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7FF5BCCB" w:rsidR="00995AE2" w:rsidRDefault="00163114" w:rsidP="00995AE2">
      <w:pPr>
        <w:pStyle w:val="Nadpis8"/>
      </w:pPr>
      <w:r>
        <w:t>Infuzní technika</w:t>
      </w:r>
      <w:r w:rsidR="00995AE2">
        <w:t xml:space="preserve"> </w:t>
      </w:r>
      <w:r>
        <w:t>1</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7FFEAB2F"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63114">
        <w:rPr>
          <w:rFonts w:asciiTheme="minorHAnsi" w:hAnsiTheme="minorHAnsi" w:cstheme="minorHAnsi"/>
          <w:sz w:val="22"/>
          <w:szCs w:val="22"/>
        </w:rPr>
        <w:t xml:space="preserve">, </w:t>
      </w:r>
      <w:r w:rsidR="00163114" w:rsidRPr="00163114">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536CF75D" w:rsidR="004C0532" w:rsidRDefault="004C0532">
            <w:pPr>
              <w:rPr>
                <w:rFonts w:asciiTheme="minorHAnsi" w:hAnsiTheme="minorHAnsi"/>
                <w:b/>
                <w:bCs/>
                <w:sz w:val="28"/>
                <w:szCs w:val="28"/>
              </w:rPr>
            </w:pPr>
            <w:r>
              <w:rPr>
                <w:rFonts w:asciiTheme="minorHAnsi" w:hAnsiTheme="minorHAnsi"/>
                <w:b/>
                <w:bCs/>
                <w:sz w:val="28"/>
                <w:szCs w:val="28"/>
              </w:rPr>
              <w:t>Infuzní pumpa</w:t>
            </w:r>
            <w:r w:rsidR="00995AE2">
              <w:rPr>
                <w:rFonts w:asciiTheme="minorHAnsi" w:hAnsiTheme="minorHAnsi"/>
                <w:b/>
                <w:bCs/>
                <w:sz w:val="28"/>
                <w:szCs w:val="28"/>
              </w:rPr>
              <w:t xml:space="preserve"> </w:t>
            </w:r>
            <w:r w:rsidR="00163114">
              <w:rPr>
                <w:rFonts w:asciiTheme="minorHAnsi" w:hAnsiTheme="minorHAnsi"/>
                <w:b/>
                <w:bCs/>
                <w:sz w:val="28"/>
                <w:szCs w:val="28"/>
              </w:rPr>
              <w:t xml:space="preserve">- </w:t>
            </w:r>
            <w:r w:rsidR="0077306F">
              <w:rPr>
                <w:rFonts w:asciiTheme="minorHAnsi" w:hAnsiTheme="minorHAnsi"/>
                <w:b/>
                <w:bCs/>
                <w:sz w:val="28"/>
                <w:szCs w:val="28"/>
              </w:rPr>
              <w:t>171</w:t>
            </w:r>
            <w:r w:rsidR="00461005">
              <w:rPr>
                <w:rFonts w:asciiTheme="minorHAnsi" w:hAnsiTheme="minorHAnsi"/>
                <w:b/>
                <w:bCs/>
                <w:sz w:val="28"/>
                <w:szCs w:val="28"/>
              </w:rPr>
              <w:t xml:space="preserve">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04FDF" w14:paraId="2595D6CF" w14:textId="77777777" w:rsidTr="009D2B77">
        <w:trPr>
          <w:cantSplit/>
        </w:trPr>
        <w:tc>
          <w:tcPr>
            <w:tcW w:w="5103" w:type="dxa"/>
            <w:shd w:val="clear" w:color="auto" w:fill="auto"/>
            <w:vAlign w:val="center"/>
          </w:tcPr>
          <w:p w14:paraId="0ADB95E6" w14:textId="735226BE" w:rsidR="00304FDF" w:rsidRPr="0055021C" w:rsidRDefault="004C0532" w:rsidP="00304FDF">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přesnost dávkování ± </w:t>
            </w:r>
            <w:proofErr w:type="gramStart"/>
            <w:r w:rsidRPr="0055021C">
              <w:rPr>
                <w:rFonts w:ascii="Calibri" w:hAnsi="Calibri" w:cs="Calibri"/>
                <w:color w:val="000000" w:themeColor="text1"/>
                <w:sz w:val="22"/>
                <w:szCs w:val="22"/>
              </w:rPr>
              <w:t>5%</w:t>
            </w:r>
            <w:proofErr w:type="gramEnd"/>
          </w:p>
        </w:tc>
        <w:tc>
          <w:tcPr>
            <w:tcW w:w="1560" w:type="dxa"/>
            <w:shd w:val="clear" w:color="auto" w:fill="auto"/>
            <w:vAlign w:val="center"/>
          </w:tcPr>
          <w:p w14:paraId="25125E17" w14:textId="77777777" w:rsidR="00304FDF" w:rsidRPr="0055021C" w:rsidRDefault="00304FDF" w:rsidP="00304FDF">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4CB06169" w14:textId="77777777" w:rsidR="00304FDF" w:rsidRPr="0055021C" w:rsidRDefault="00304FDF" w:rsidP="00304FDF">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304FDF" w14:paraId="6713E8A3" w14:textId="77777777" w:rsidTr="009D2B77">
        <w:trPr>
          <w:cantSplit/>
        </w:trPr>
        <w:tc>
          <w:tcPr>
            <w:tcW w:w="5103" w:type="dxa"/>
            <w:shd w:val="clear" w:color="auto" w:fill="auto"/>
            <w:vAlign w:val="center"/>
          </w:tcPr>
          <w:p w14:paraId="005E78A1" w14:textId="055CAB8F" w:rsidR="00304FDF" w:rsidRPr="0055021C" w:rsidRDefault="004C0532" w:rsidP="00304FDF">
            <w:pPr>
              <w:rPr>
                <w:rFonts w:ascii="Calibri" w:hAnsi="Calibri" w:cs="Calibri"/>
                <w:color w:val="000000" w:themeColor="text1"/>
                <w:sz w:val="22"/>
                <w:szCs w:val="22"/>
              </w:rPr>
            </w:pPr>
            <w:r w:rsidRPr="0055021C">
              <w:rPr>
                <w:rFonts w:ascii="Calibri" w:hAnsi="Calibri" w:cs="Calibri"/>
                <w:color w:val="000000" w:themeColor="text1"/>
                <w:sz w:val="22"/>
                <w:szCs w:val="22"/>
              </w:rPr>
              <w:t>rozsah dávkování</w:t>
            </w:r>
            <w:r w:rsidR="002D33EA" w:rsidRPr="0055021C">
              <w:rPr>
                <w:rFonts w:ascii="Calibri" w:hAnsi="Calibri" w:cs="Calibri"/>
                <w:color w:val="000000" w:themeColor="text1"/>
                <w:sz w:val="22"/>
                <w:szCs w:val="22"/>
              </w:rPr>
              <w:t xml:space="preserve"> min.</w:t>
            </w:r>
            <w:r w:rsidRPr="0055021C">
              <w:rPr>
                <w:rFonts w:ascii="Calibri" w:hAnsi="Calibri" w:cs="Calibri"/>
                <w:color w:val="000000" w:themeColor="text1"/>
                <w:sz w:val="22"/>
                <w:szCs w:val="22"/>
              </w:rPr>
              <w:t xml:space="preserve"> 0,1-1200 ml/hod.</w:t>
            </w:r>
          </w:p>
        </w:tc>
        <w:tc>
          <w:tcPr>
            <w:tcW w:w="1560" w:type="dxa"/>
            <w:shd w:val="clear" w:color="auto" w:fill="auto"/>
            <w:vAlign w:val="center"/>
          </w:tcPr>
          <w:p w14:paraId="43465928" w14:textId="77777777" w:rsidR="00304FDF" w:rsidRPr="0055021C" w:rsidRDefault="00304FDF" w:rsidP="00304FDF">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7CD734DC" w14:textId="77777777" w:rsidR="00304FDF" w:rsidRPr="0055021C" w:rsidRDefault="00304FDF" w:rsidP="00304FDF">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32A11ADB" w14:textId="77777777" w:rsidTr="009D2B77">
        <w:trPr>
          <w:cantSplit/>
        </w:trPr>
        <w:tc>
          <w:tcPr>
            <w:tcW w:w="5103" w:type="dxa"/>
            <w:shd w:val="clear" w:color="auto" w:fill="auto"/>
            <w:vAlign w:val="center"/>
          </w:tcPr>
          <w:p w14:paraId="01D093DA" w14:textId="6EC396D5"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Výpočet rychlosti dávky g, mg, </w:t>
            </w:r>
            <w:proofErr w:type="spellStart"/>
            <w:r w:rsidRPr="0055021C">
              <w:rPr>
                <w:rFonts w:ascii="Calibri" w:hAnsi="Calibri" w:cs="Calibri"/>
                <w:color w:val="000000" w:themeColor="text1"/>
                <w:sz w:val="22"/>
                <w:szCs w:val="22"/>
              </w:rPr>
              <w:t>μg</w:t>
            </w:r>
            <w:proofErr w:type="spellEnd"/>
            <w:r w:rsidRPr="0055021C">
              <w:rPr>
                <w:rFonts w:ascii="Calibri" w:hAnsi="Calibri" w:cs="Calibri"/>
                <w:color w:val="000000" w:themeColor="text1"/>
                <w:sz w:val="22"/>
                <w:szCs w:val="22"/>
              </w:rPr>
              <w:t xml:space="preserve">, </w:t>
            </w:r>
            <w:proofErr w:type="spellStart"/>
            <w:r w:rsidRPr="0055021C">
              <w:rPr>
                <w:rFonts w:ascii="Calibri" w:hAnsi="Calibri" w:cs="Calibri"/>
                <w:color w:val="000000" w:themeColor="text1"/>
                <w:sz w:val="22"/>
                <w:szCs w:val="22"/>
              </w:rPr>
              <w:t>ng</w:t>
            </w:r>
            <w:proofErr w:type="spellEnd"/>
            <w:r w:rsidRPr="0055021C">
              <w:rPr>
                <w:rFonts w:ascii="Calibri" w:hAnsi="Calibri" w:cs="Calibri"/>
                <w:color w:val="000000" w:themeColor="text1"/>
                <w:sz w:val="22"/>
                <w:szCs w:val="22"/>
              </w:rPr>
              <w:t xml:space="preserve">, U, </w:t>
            </w:r>
            <w:proofErr w:type="spellStart"/>
            <w:r w:rsidRPr="0055021C">
              <w:rPr>
                <w:rFonts w:ascii="Calibri" w:hAnsi="Calibri" w:cs="Calibri"/>
                <w:color w:val="000000" w:themeColor="text1"/>
                <w:sz w:val="22"/>
                <w:szCs w:val="22"/>
              </w:rPr>
              <w:t>mEq</w:t>
            </w:r>
            <w:proofErr w:type="spellEnd"/>
            <w:r w:rsidRPr="0055021C">
              <w:rPr>
                <w:rFonts w:ascii="Calibri" w:hAnsi="Calibri" w:cs="Calibri"/>
                <w:color w:val="000000" w:themeColor="text1"/>
                <w:sz w:val="22"/>
                <w:szCs w:val="22"/>
              </w:rPr>
              <w:t xml:space="preserve">, kcal, </w:t>
            </w:r>
            <w:proofErr w:type="spellStart"/>
            <w:r w:rsidRPr="0055021C">
              <w:rPr>
                <w:rFonts w:ascii="Calibri" w:hAnsi="Calibri" w:cs="Calibri"/>
                <w:color w:val="000000" w:themeColor="text1"/>
                <w:sz w:val="22"/>
                <w:szCs w:val="22"/>
              </w:rPr>
              <w:t>mmol</w:t>
            </w:r>
            <w:proofErr w:type="spellEnd"/>
            <w:r w:rsidRPr="0055021C">
              <w:rPr>
                <w:rFonts w:ascii="Calibri" w:hAnsi="Calibri" w:cs="Calibri"/>
                <w:color w:val="000000" w:themeColor="text1"/>
                <w:sz w:val="22"/>
                <w:szCs w:val="22"/>
              </w:rPr>
              <w:t xml:space="preserve"> v závislosti na hmotnosti pacienta/čase</w:t>
            </w:r>
          </w:p>
        </w:tc>
        <w:tc>
          <w:tcPr>
            <w:tcW w:w="1560" w:type="dxa"/>
            <w:shd w:val="clear" w:color="auto" w:fill="auto"/>
            <w:vAlign w:val="center"/>
          </w:tcPr>
          <w:p w14:paraId="39C4D57B" w14:textId="7294551B"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4F3EADDF" w14:textId="3F91F2A2"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57FEBCEA" w14:textId="77777777" w:rsidTr="009D2B77">
        <w:trPr>
          <w:cantSplit/>
        </w:trPr>
        <w:tc>
          <w:tcPr>
            <w:tcW w:w="5103" w:type="dxa"/>
            <w:shd w:val="clear" w:color="auto" w:fill="auto"/>
            <w:vAlign w:val="center"/>
          </w:tcPr>
          <w:p w14:paraId="69900B0A" w14:textId="6C89F5DF"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Bolus – manuální i s přednastavením objemu</w:t>
            </w:r>
          </w:p>
        </w:tc>
        <w:tc>
          <w:tcPr>
            <w:tcW w:w="1560" w:type="dxa"/>
            <w:shd w:val="clear" w:color="auto" w:fill="auto"/>
            <w:vAlign w:val="center"/>
          </w:tcPr>
          <w:p w14:paraId="56046369" w14:textId="7777777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016698C0" w14:textId="7777777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16E9DBE3" w14:textId="77777777" w:rsidTr="009D2B77">
        <w:trPr>
          <w:cantSplit/>
        </w:trPr>
        <w:tc>
          <w:tcPr>
            <w:tcW w:w="5103" w:type="dxa"/>
            <w:shd w:val="clear" w:color="auto" w:fill="auto"/>
            <w:vAlign w:val="center"/>
          </w:tcPr>
          <w:p w14:paraId="62A23B91" w14:textId="72C7C262"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Automatická redukce bolusového objemu</w:t>
            </w:r>
          </w:p>
        </w:tc>
        <w:tc>
          <w:tcPr>
            <w:tcW w:w="1560" w:type="dxa"/>
            <w:shd w:val="clear" w:color="auto" w:fill="auto"/>
            <w:vAlign w:val="center"/>
          </w:tcPr>
          <w:p w14:paraId="04D417D3" w14:textId="1CBBC32E"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57A2AD94" w14:textId="6A3B88A9"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35EE0A12" w14:textId="77777777" w:rsidTr="009D2B77">
        <w:trPr>
          <w:cantSplit/>
        </w:trPr>
        <w:tc>
          <w:tcPr>
            <w:tcW w:w="5103" w:type="dxa"/>
            <w:shd w:val="clear" w:color="auto" w:fill="auto"/>
            <w:vAlign w:val="center"/>
          </w:tcPr>
          <w:p w14:paraId="24A55421" w14:textId="04AEA033"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Uživatelské nastavení a hlídání okluzního tlaku minimálně ve třech úrovních</w:t>
            </w:r>
          </w:p>
        </w:tc>
        <w:tc>
          <w:tcPr>
            <w:tcW w:w="1560" w:type="dxa"/>
            <w:shd w:val="clear" w:color="auto" w:fill="auto"/>
            <w:vAlign w:val="center"/>
          </w:tcPr>
          <w:p w14:paraId="75994675" w14:textId="7777777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430F9DB" w14:textId="7777777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0F4B1804" w14:textId="77777777" w:rsidTr="009D2B77">
        <w:trPr>
          <w:cantSplit/>
        </w:trPr>
        <w:tc>
          <w:tcPr>
            <w:tcW w:w="5103" w:type="dxa"/>
            <w:shd w:val="clear" w:color="auto" w:fill="auto"/>
            <w:vAlign w:val="center"/>
          </w:tcPr>
          <w:p w14:paraId="08052145" w14:textId="1AB0B4F0"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Detekce vzduchu v systému, možnost nastavení velikosti vzduchových bublin</w:t>
            </w:r>
          </w:p>
        </w:tc>
        <w:tc>
          <w:tcPr>
            <w:tcW w:w="1560" w:type="dxa"/>
            <w:shd w:val="clear" w:color="auto" w:fill="auto"/>
            <w:vAlign w:val="center"/>
          </w:tcPr>
          <w:p w14:paraId="47DA078B" w14:textId="7215958B"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260312C" w14:textId="4116F4F3"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0575B4D3" w14:textId="77777777" w:rsidTr="009D2B77">
        <w:trPr>
          <w:cantSplit/>
        </w:trPr>
        <w:tc>
          <w:tcPr>
            <w:tcW w:w="5103" w:type="dxa"/>
            <w:shd w:val="clear" w:color="auto" w:fill="auto"/>
            <w:vAlign w:val="center"/>
          </w:tcPr>
          <w:p w14:paraId="4EE4F950" w14:textId="6C2167E0"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Nastavení parametrů prostřednictvím </w:t>
            </w:r>
            <w:proofErr w:type="spellStart"/>
            <w:r w:rsidRPr="0055021C">
              <w:rPr>
                <w:rFonts w:ascii="Calibri" w:hAnsi="Calibri" w:cs="Calibri"/>
                <w:color w:val="000000" w:themeColor="text1"/>
                <w:sz w:val="22"/>
                <w:szCs w:val="22"/>
              </w:rPr>
              <w:t>podsvětlených</w:t>
            </w:r>
            <w:proofErr w:type="spellEnd"/>
            <w:r w:rsidRPr="0055021C">
              <w:rPr>
                <w:rFonts w:ascii="Calibri" w:hAnsi="Calibri" w:cs="Calibri"/>
                <w:color w:val="000000" w:themeColor="text1"/>
                <w:sz w:val="22"/>
                <w:szCs w:val="22"/>
              </w:rPr>
              <w:t>, případně dostatečně osvětlených ovládacích tlačítek pro práci v noci (membránová klávesnice) nebo dotykového displeje nebo kombinací obou možností ovládání</w:t>
            </w:r>
          </w:p>
        </w:tc>
        <w:tc>
          <w:tcPr>
            <w:tcW w:w="1560" w:type="dxa"/>
            <w:shd w:val="clear" w:color="auto" w:fill="auto"/>
            <w:vAlign w:val="center"/>
          </w:tcPr>
          <w:p w14:paraId="413D642E" w14:textId="7777777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B3904B0" w14:textId="7777777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537AD314" w14:textId="77777777" w:rsidTr="009D2B77">
        <w:trPr>
          <w:cantSplit/>
        </w:trPr>
        <w:tc>
          <w:tcPr>
            <w:tcW w:w="5103" w:type="dxa"/>
            <w:shd w:val="clear" w:color="auto" w:fill="auto"/>
            <w:vAlign w:val="center"/>
          </w:tcPr>
          <w:p w14:paraId="4935A327" w14:textId="12968187"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Změna rychlosti průtoku nebo dávky bez nutnosti přerušení podávání infuze</w:t>
            </w:r>
          </w:p>
        </w:tc>
        <w:tc>
          <w:tcPr>
            <w:tcW w:w="1560" w:type="dxa"/>
            <w:shd w:val="clear" w:color="auto" w:fill="auto"/>
            <w:vAlign w:val="center"/>
          </w:tcPr>
          <w:p w14:paraId="29C0DE4B" w14:textId="7859E044"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71CB5E4" w14:textId="5BE0CF22"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67C706E3" w14:textId="77777777" w:rsidTr="00915A17">
        <w:trPr>
          <w:cantSplit/>
        </w:trPr>
        <w:tc>
          <w:tcPr>
            <w:tcW w:w="5103" w:type="dxa"/>
            <w:shd w:val="clear" w:color="auto" w:fill="auto"/>
            <w:vAlign w:val="center"/>
          </w:tcPr>
          <w:p w14:paraId="4D186481" w14:textId="19127A73"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lastRenderedPageBreak/>
              <w:t>Alarmové stavy v minimálním rozsahu:</w:t>
            </w:r>
            <w:r w:rsidRPr="0055021C">
              <w:rPr>
                <w:rFonts w:ascii="Calibri" w:hAnsi="Calibri" w:cs="Calibri"/>
                <w:color w:val="000000" w:themeColor="text1"/>
                <w:sz w:val="22"/>
                <w:szCs w:val="22"/>
              </w:rPr>
              <w:br/>
              <w:t xml:space="preserve">upozornění na vzduch v setu, otevřená dvířka, vybitou a vybíjející se baterií, vnitřní poruchu, okluzi nad i pod pumpou, nastavitelný </w:t>
            </w:r>
            <w:proofErr w:type="spellStart"/>
            <w:r w:rsidRPr="0055021C">
              <w:rPr>
                <w:rFonts w:ascii="Calibri" w:hAnsi="Calibri" w:cs="Calibri"/>
                <w:color w:val="000000" w:themeColor="text1"/>
                <w:sz w:val="22"/>
                <w:szCs w:val="22"/>
              </w:rPr>
              <w:t>pre</w:t>
            </w:r>
            <w:proofErr w:type="spellEnd"/>
            <w:r w:rsidRPr="0055021C">
              <w:rPr>
                <w:rFonts w:ascii="Calibri" w:hAnsi="Calibri" w:cs="Calibri"/>
                <w:color w:val="000000" w:themeColor="text1"/>
                <w:sz w:val="22"/>
                <w:szCs w:val="22"/>
              </w:rPr>
              <w:t>-alarm konce infuze, alarm konec infuze, konec pauzy</w:t>
            </w:r>
          </w:p>
        </w:tc>
        <w:tc>
          <w:tcPr>
            <w:tcW w:w="1560" w:type="dxa"/>
            <w:shd w:val="clear" w:color="auto" w:fill="auto"/>
            <w:vAlign w:val="center"/>
          </w:tcPr>
          <w:p w14:paraId="3BD4839A" w14:textId="285F2598"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2C98382" w14:textId="6532107B"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2ABC212C" w14:textId="77777777" w:rsidTr="00915A17">
        <w:trPr>
          <w:cantSplit/>
        </w:trPr>
        <w:tc>
          <w:tcPr>
            <w:tcW w:w="5103" w:type="dxa"/>
            <w:shd w:val="clear" w:color="auto" w:fill="auto"/>
            <w:vAlign w:val="center"/>
          </w:tcPr>
          <w:p w14:paraId="69DB3F0C" w14:textId="619E466F"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Možnost nastavení úrovně hlasitosti alarmu</w:t>
            </w:r>
          </w:p>
        </w:tc>
        <w:tc>
          <w:tcPr>
            <w:tcW w:w="1560" w:type="dxa"/>
            <w:shd w:val="clear" w:color="auto" w:fill="auto"/>
            <w:vAlign w:val="center"/>
          </w:tcPr>
          <w:p w14:paraId="1B0EAB4B" w14:textId="3773E796"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CCE205C" w14:textId="7703C431"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302F4F86" w14:textId="77777777" w:rsidTr="00915A17">
        <w:trPr>
          <w:cantSplit/>
        </w:trPr>
        <w:tc>
          <w:tcPr>
            <w:tcW w:w="5103" w:type="dxa"/>
            <w:shd w:val="clear" w:color="auto" w:fill="auto"/>
            <w:vAlign w:val="center"/>
          </w:tcPr>
          <w:p w14:paraId="5D633B0C" w14:textId="40347BC6"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Infuzní pumpa umožňuje podat krevní transfuzi</w:t>
            </w:r>
          </w:p>
        </w:tc>
        <w:tc>
          <w:tcPr>
            <w:tcW w:w="1560" w:type="dxa"/>
            <w:shd w:val="clear" w:color="auto" w:fill="auto"/>
            <w:vAlign w:val="center"/>
          </w:tcPr>
          <w:p w14:paraId="42DD2ED3" w14:textId="58FAB6AB"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A5A2AF8" w14:textId="253E9484"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6339501A" w14:textId="77777777" w:rsidTr="00915A17">
        <w:trPr>
          <w:cantSplit/>
        </w:trPr>
        <w:tc>
          <w:tcPr>
            <w:tcW w:w="5103" w:type="dxa"/>
            <w:shd w:val="clear" w:color="auto" w:fill="auto"/>
            <w:vAlign w:val="center"/>
          </w:tcPr>
          <w:p w14:paraId="63EA17FB" w14:textId="320DFA64" w:rsidR="004C0532" w:rsidRPr="0055021C" w:rsidRDefault="00461005"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M</w:t>
            </w:r>
            <w:r w:rsidR="004C0532" w:rsidRPr="0055021C">
              <w:rPr>
                <w:rFonts w:ascii="Calibri" w:hAnsi="Calibri" w:cs="Calibri"/>
                <w:color w:val="000000" w:themeColor="text1"/>
                <w:sz w:val="22"/>
                <w:szCs w:val="22"/>
              </w:rPr>
              <w:t xml:space="preserve">ožno použít jako infuzní terapii, tak pro podání transfuze a </w:t>
            </w:r>
            <w:proofErr w:type="spellStart"/>
            <w:r w:rsidR="004C0532" w:rsidRPr="0055021C">
              <w:rPr>
                <w:rFonts w:ascii="Calibri" w:hAnsi="Calibri" w:cs="Calibri"/>
                <w:color w:val="000000" w:themeColor="text1"/>
                <w:sz w:val="22"/>
                <w:szCs w:val="22"/>
              </w:rPr>
              <w:t>světlocitlivých</w:t>
            </w:r>
            <w:proofErr w:type="spellEnd"/>
            <w:r w:rsidR="004C0532" w:rsidRPr="0055021C">
              <w:rPr>
                <w:rFonts w:ascii="Calibri" w:hAnsi="Calibri" w:cs="Calibri"/>
                <w:color w:val="000000" w:themeColor="text1"/>
                <w:sz w:val="22"/>
                <w:szCs w:val="22"/>
              </w:rPr>
              <w:t xml:space="preserve"> látek pomocí setu se silikonovým pumpovým segmentem a s garantovanou přesností dávkování minimálně 72 hodin</w:t>
            </w:r>
          </w:p>
        </w:tc>
        <w:tc>
          <w:tcPr>
            <w:tcW w:w="1560" w:type="dxa"/>
            <w:shd w:val="clear" w:color="auto" w:fill="auto"/>
            <w:vAlign w:val="center"/>
          </w:tcPr>
          <w:p w14:paraId="26A6D9E4" w14:textId="2699D81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A01D445" w14:textId="6AF0824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61C62FC4" w14:textId="77777777" w:rsidTr="00915A17">
        <w:trPr>
          <w:cantSplit/>
        </w:trPr>
        <w:tc>
          <w:tcPr>
            <w:tcW w:w="5103" w:type="dxa"/>
            <w:shd w:val="clear" w:color="auto" w:fill="auto"/>
            <w:vAlign w:val="center"/>
          </w:tcPr>
          <w:p w14:paraId="389F68DE" w14:textId="05DE2973"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Infuzní pumpa bude vybavena ochrannou proti zatečení kapalin do přístroje</w:t>
            </w:r>
          </w:p>
        </w:tc>
        <w:tc>
          <w:tcPr>
            <w:tcW w:w="1560" w:type="dxa"/>
            <w:shd w:val="clear" w:color="auto" w:fill="auto"/>
            <w:vAlign w:val="center"/>
          </w:tcPr>
          <w:p w14:paraId="5686E54A" w14:textId="4D512BD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0171D28" w14:textId="3E0BA901"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5021C" w14:paraId="74214865" w14:textId="77777777" w:rsidTr="0055021C">
        <w:trPr>
          <w:cantSplit/>
        </w:trPr>
        <w:tc>
          <w:tcPr>
            <w:tcW w:w="5103" w:type="dxa"/>
            <w:shd w:val="clear" w:color="auto" w:fill="auto"/>
            <w:vAlign w:val="center"/>
          </w:tcPr>
          <w:p w14:paraId="4F95E241" w14:textId="2EF6005F" w:rsidR="0055021C" w:rsidRPr="0055021C" w:rsidRDefault="0055021C" w:rsidP="0055021C">
            <w:pPr>
              <w:rPr>
                <w:rFonts w:ascii="Calibri" w:hAnsi="Calibri" w:cs="Calibri"/>
                <w:color w:val="000000" w:themeColor="text1"/>
                <w:sz w:val="22"/>
                <w:szCs w:val="22"/>
              </w:rPr>
            </w:pPr>
            <w:r w:rsidRPr="0055021C">
              <w:rPr>
                <w:rFonts w:ascii="Calibri" w:hAnsi="Calibri" w:cs="Calibri"/>
                <w:color w:val="000000"/>
                <w:sz w:val="22"/>
                <w:szCs w:val="22"/>
              </w:rPr>
              <w:t>Stupeň odolnosti a ochrany proti vodě</w:t>
            </w:r>
            <w:r w:rsidRPr="0055021C">
              <w:rPr>
                <w:rFonts w:ascii="Calibri" w:hAnsi="Calibri" w:cs="Calibri"/>
                <w:sz w:val="22"/>
                <w:szCs w:val="22"/>
                <w:lang w:eastAsia="en-US"/>
              </w:rPr>
              <w:t xml:space="preserve"> min. IP22</w:t>
            </w:r>
          </w:p>
        </w:tc>
        <w:tc>
          <w:tcPr>
            <w:tcW w:w="1560" w:type="dxa"/>
            <w:shd w:val="clear" w:color="auto" w:fill="auto"/>
            <w:vAlign w:val="center"/>
          </w:tcPr>
          <w:p w14:paraId="4415BF8A" w14:textId="4BC30A4C" w:rsidR="0055021C" w:rsidRPr="0055021C" w:rsidRDefault="0055021C" w:rsidP="0055021C">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161E881" w14:textId="146ED0FD" w:rsidR="0055021C" w:rsidRPr="0055021C" w:rsidRDefault="0055021C" w:rsidP="0055021C">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7453C2EF" w14:textId="77777777" w:rsidTr="00915A17">
        <w:trPr>
          <w:cantSplit/>
        </w:trPr>
        <w:tc>
          <w:tcPr>
            <w:tcW w:w="5103" w:type="dxa"/>
            <w:shd w:val="clear" w:color="auto" w:fill="auto"/>
            <w:vAlign w:val="center"/>
          </w:tcPr>
          <w:p w14:paraId="5C3AEAD5" w14:textId="25B2767B"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Interní paměť přístroje na seznam </w:t>
            </w:r>
            <w:r w:rsidR="00BE1AB4" w:rsidRPr="0055021C">
              <w:rPr>
                <w:rFonts w:ascii="Calibri" w:hAnsi="Calibri" w:cs="Calibri"/>
                <w:color w:val="000000" w:themeColor="text1"/>
                <w:sz w:val="22"/>
                <w:szCs w:val="22"/>
              </w:rPr>
              <w:t xml:space="preserve">min. 250 </w:t>
            </w:r>
            <w:r w:rsidRPr="0055021C">
              <w:rPr>
                <w:rFonts w:ascii="Calibri" w:hAnsi="Calibri" w:cs="Calibri"/>
                <w:color w:val="000000" w:themeColor="text1"/>
                <w:sz w:val="22"/>
                <w:szCs w:val="22"/>
              </w:rPr>
              <w:t>léků, obsahující název, koncentraci, rychlost podávání a rychlost dávky</w:t>
            </w:r>
          </w:p>
        </w:tc>
        <w:tc>
          <w:tcPr>
            <w:tcW w:w="1560" w:type="dxa"/>
            <w:shd w:val="clear" w:color="auto" w:fill="auto"/>
            <w:vAlign w:val="center"/>
          </w:tcPr>
          <w:p w14:paraId="5B4FE75C" w14:textId="4E838DEE"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236BA989" w14:textId="27E8C0F9"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7DFDADF0" w14:textId="77777777" w:rsidTr="00915A17">
        <w:trPr>
          <w:cantSplit/>
        </w:trPr>
        <w:tc>
          <w:tcPr>
            <w:tcW w:w="5103" w:type="dxa"/>
            <w:shd w:val="clear" w:color="auto" w:fill="auto"/>
            <w:vAlign w:val="center"/>
          </w:tcPr>
          <w:p w14:paraId="07C90F5F" w14:textId="68BCCCC0"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Možnost softwarově zablokovat přístroj proti neautorizovanému ovládání</w:t>
            </w:r>
          </w:p>
        </w:tc>
        <w:tc>
          <w:tcPr>
            <w:tcW w:w="1560" w:type="dxa"/>
            <w:shd w:val="clear" w:color="auto" w:fill="auto"/>
            <w:vAlign w:val="center"/>
          </w:tcPr>
          <w:p w14:paraId="475F6203" w14:textId="00227BF0"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13FF744" w14:textId="45F9632E"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11A71902" w14:textId="77777777" w:rsidTr="00915A17">
        <w:trPr>
          <w:cantSplit/>
        </w:trPr>
        <w:tc>
          <w:tcPr>
            <w:tcW w:w="5103" w:type="dxa"/>
            <w:shd w:val="clear" w:color="auto" w:fill="auto"/>
            <w:vAlign w:val="center"/>
          </w:tcPr>
          <w:p w14:paraId="1D429E10" w14:textId="7A80D303" w:rsidR="004C0532" w:rsidRPr="0055021C" w:rsidRDefault="004C0532"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KVO režim</w:t>
            </w:r>
          </w:p>
        </w:tc>
        <w:tc>
          <w:tcPr>
            <w:tcW w:w="1560" w:type="dxa"/>
            <w:shd w:val="clear" w:color="auto" w:fill="auto"/>
            <w:vAlign w:val="center"/>
          </w:tcPr>
          <w:p w14:paraId="1FB67BD8" w14:textId="7BC6945B"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6B9D181" w14:textId="1B7825DE"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53CC983A" w14:textId="77777777" w:rsidTr="00915A17">
        <w:trPr>
          <w:cantSplit/>
        </w:trPr>
        <w:tc>
          <w:tcPr>
            <w:tcW w:w="5103" w:type="dxa"/>
            <w:shd w:val="clear" w:color="auto" w:fill="auto"/>
            <w:vAlign w:val="center"/>
          </w:tcPr>
          <w:p w14:paraId="7BAD9683" w14:textId="2113D1D6" w:rsidR="004C0532" w:rsidRPr="0055021C" w:rsidRDefault="00500088"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Vestavěný akumulátor s kapacitou min. 4 hodiny provozu</w:t>
            </w:r>
          </w:p>
        </w:tc>
        <w:tc>
          <w:tcPr>
            <w:tcW w:w="1560" w:type="dxa"/>
            <w:shd w:val="clear" w:color="auto" w:fill="auto"/>
            <w:vAlign w:val="center"/>
          </w:tcPr>
          <w:p w14:paraId="4D7423D6" w14:textId="0C36556E"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7B8FB982" w14:textId="6B51855F"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4672E97B" w14:textId="77777777" w:rsidTr="00915A17">
        <w:trPr>
          <w:cantSplit/>
        </w:trPr>
        <w:tc>
          <w:tcPr>
            <w:tcW w:w="5103" w:type="dxa"/>
            <w:shd w:val="clear" w:color="auto" w:fill="auto"/>
            <w:vAlign w:val="center"/>
          </w:tcPr>
          <w:p w14:paraId="4BC2AEE9" w14:textId="310747D6" w:rsidR="004C0532" w:rsidRPr="0055021C" w:rsidRDefault="00500088"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Automatické dobíjení akumulátoru při připojení do napájecí sítě</w:t>
            </w:r>
          </w:p>
        </w:tc>
        <w:tc>
          <w:tcPr>
            <w:tcW w:w="1560" w:type="dxa"/>
            <w:shd w:val="clear" w:color="auto" w:fill="auto"/>
            <w:vAlign w:val="center"/>
          </w:tcPr>
          <w:p w14:paraId="06BCF6E4" w14:textId="377AB4B4"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A583EEE" w14:textId="797336C7"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7A005DA1" w14:textId="77777777" w:rsidTr="00915A17">
        <w:trPr>
          <w:cantSplit/>
        </w:trPr>
        <w:tc>
          <w:tcPr>
            <w:tcW w:w="5103" w:type="dxa"/>
            <w:shd w:val="clear" w:color="auto" w:fill="auto"/>
            <w:vAlign w:val="center"/>
          </w:tcPr>
          <w:p w14:paraId="1A140B3E" w14:textId="24585C5E" w:rsidR="004C0532" w:rsidRPr="0055021C" w:rsidRDefault="00500088" w:rsidP="00500088">
            <w:pPr>
              <w:rPr>
                <w:rFonts w:ascii="Calibri" w:hAnsi="Calibri" w:cs="Calibri"/>
                <w:color w:val="000000" w:themeColor="text1"/>
                <w:sz w:val="22"/>
                <w:szCs w:val="22"/>
              </w:rPr>
            </w:pPr>
            <w:r w:rsidRPr="0055021C">
              <w:rPr>
                <w:rFonts w:ascii="Calibri" w:hAnsi="Calibri" w:cs="Calibri"/>
                <w:color w:val="000000" w:themeColor="text1"/>
                <w:sz w:val="22"/>
                <w:szCs w:val="22"/>
              </w:rPr>
              <w:t>Možnost provozu bez přerušení infuze při transportu min. 2 přístrojů vzájemně spojených dohromady</w:t>
            </w:r>
          </w:p>
        </w:tc>
        <w:tc>
          <w:tcPr>
            <w:tcW w:w="1560" w:type="dxa"/>
            <w:shd w:val="clear" w:color="auto" w:fill="auto"/>
            <w:vAlign w:val="center"/>
          </w:tcPr>
          <w:p w14:paraId="0E001B6D" w14:textId="632519FC"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528D1AB" w14:textId="17C650A2"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1C40872C" w14:textId="77777777" w:rsidTr="00915A17">
        <w:trPr>
          <w:cantSplit/>
        </w:trPr>
        <w:tc>
          <w:tcPr>
            <w:tcW w:w="5103" w:type="dxa"/>
            <w:shd w:val="clear" w:color="auto" w:fill="auto"/>
            <w:vAlign w:val="center"/>
          </w:tcPr>
          <w:p w14:paraId="09C254BA" w14:textId="586F1C5F" w:rsidR="004C0532" w:rsidRPr="0055021C" w:rsidRDefault="00500088" w:rsidP="004C0532">
            <w:pPr>
              <w:rPr>
                <w:rFonts w:ascii="Calibri" w:hAnsi="Calibri" w:cs="Calibri"/>
                <w:color w:val="000000" w:themeColor="text1"/>
                <w:sz w:val="22"/>
                <w:szCs w:val="22"/>
              </w:rPr>
            </w:pPr>
            <w:r w:rsidRPr="0055021C">
              <w:rPr>
                <w:rFonts w:ascii="Calibri" w:hAnsi="Calibri" w:cs="Calibri"/>
                <w:color w:val="000000" w:themeColor="text1"/>
                <w:sz w:val="22"/>
                <w:szCs w:val="22"/>
              </w:rPr>
              <w:t>Hmotnost do 2,0 kg včetně akumulátoru</w:t>
            </w:r>
          </w:p>
        </w:tc>
        <w:tc>
          <w:tcPr>
            <w:tcW w:w="1560" w:type="dxa"/>
            <w:shd w:val="clear" w:color="auto" w:fill="auto"/>
            <w:vAlign w:val="center"/>
          </w:tcPr>
          <w:p w14:paraId="7F391CAA" w14:textId="6C29E600"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4D0D8F55" w14:textId="1E698AFC"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488CBC61" w14:textId="77777777" w:rsidTr="00915A17">
        <w:trPr>
          <w:cantSplit/>
        </w:trPr>
        <w:tc>
          <w:tcPr>
            <w:tcW w:w="5103" w:type="dxa"/>
            <w:shd w:val="clear" w:color="auto" w:fill="auto"/>
            <w:vAlign w:val="center"/>
          </w:tcPr>
          <w:p w14:paraId="4445EC28" w14:textId="1A4D0D67" w:rsidR="004C0532" w:rsidRPr="0055021C" w:rsidRDefault="00500088" w:rsidP="00500088">
            <w:pPr>
              <w:rPr>
                <w:rFonts w:ascii="Calibri" w:hAnsi="Calibri" w:cs="Calibri"/>
                <w:color w:val="000000" w:themeColor="text1"/>
                <w:sz w:val="22"/>
                <w:szCs w:val="22"/>
              </w:rPr>
            </w:pPr>
            <w:r w:rsidRPr="0055021C">
              <w:rPr>
                <w:rFonts w:ascii="Calibri" w:hAnsi="Calibri" w:cs="Calibri"/>
                <w:color w:val="000000" w:themeColor="text1"/>
                <w:sz w:val="22"/>
                <w:szCs w:val="22"/>
              </w:rPr>
              <w:t>Software v češtině</w:t>
            </w:r>
          </w:p>
        </w:tc>
        <w:tc>
          <w:tcPr>
            <w:tcW w:w="1560" w:type="dxa"/>
            <w:shd w:val="clear" w:color="auto" w:fill="auto"/>
            <w:vAlign w:val="center"/>
          </w:tcPr>
          <w:p w14:paraId="4981A381" w14:textId="361B1763"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0D6A7810" w14:textId="1364A354"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3471E9" w14:paraId="34371468" w14:textId="77777777" w:rsidTr="00915A17">
        <w:trPr>
          <w:cantSplit/>
        </w:trPr>
        <w:tc>
          <w:tcPr>
            <w:tcW w:w="5103" w:type="dxa"/>
            <w:shd w:val="clear" w:color="auto" w:fill="auto"/>
            <w:vAlign w:val="center"/>
          </w:tcPr>
          <w:p w14:paraId="32302227" w14:textId="7B7CB674" w:rsidR="003471E9" w:rsidRPr="0055021C" w:rsidRDefault="003471E9" w:rsidP="003471E9">
            <w:pPr>
              <w:rPr>
                <w:rFonts w:ascii="Calibri" w:hAnsi="Calibri" w:cs="Calibri"/>
                <w:color w:val="000000" w:themeColor="text1"/>
                <w:sz w:val="22"/>
                <w:szCs w:val="22"/>
              </w:rPr>
            </w:pPr>
            <w:r w:rsidRPr="0055021C">
              <w:rPr>
                <w:rFonts w:ascii="Calibri" w:hAnsi="Calibri" w:cs="Calibri"/>
                <w:color w:val="000000" w:themeColor="text1"/>
                <w:sz w:val="22"/>
                <w:szCs w:val="22"/>
                <w:lang w:eastAsia="en-US"/>
              </w:rPr>
              <w:t xml:space="preserve">Komunikace přístroje přes </w:t>
            </w:r>
            <w:proofErr w:type="spellStart"/>
            <w:r w:rsidRPr="0055021C">
              <w:rPr>
                <w:rFonts w:ascii="Calibri" w:hAnsi="Calibri" w:cs="Calibri"/>
                <w:color w:val="000000" w:themeColor="text1"/>
                <w:sz w:val="22"/>
                <w:szCs w:val="22"/>
                <w:lang w:eastAsia="en-US"/>
              </w:rPr>
              <w:t>WiFi</w:t>
            </w:r>
            <w:proofErr w:type="spellEnd"/>
          </w:p>
        </w:tc>
        <w:tc>
          <w:tcPr>
            <w:tcW w:w="1560" w:type="dxa"/>
            <w:shd w:val="clear" w:color="auto" w:fill="auto"/>
            <w:vAlign w:val="center"/>
          </w:tcPr>
          <w:p w14:paraId="7B9B0410" w14:textId="7A707C25" w:rsidR="003471E9" w:rsidRPr="0055021C" w:rsidRDefault="003471E9" w:rsidP="003471E9">
            <w:pPr>
              <w:jc w:val="center"/>
              <w:rPr>
                <w:rFonts w:ascii="Calibri" w:hAnsi="Calibri" w:cs="Calibri"/>
                <w:color w:val="FF0000"/>
                <w:sz w:val="22"/>
                <w:szCs w:val="22"/>
              </w:rPr>
            </w:pPr>
            <w:r w:rsidRPr="0055021C">
              <w:rPr>
                <w:rFonts w:ascii="Calibri" w:hAnsi="Calibri" w:cs="Calibri"/>
                <w:color w:val="FF0000"/>
                <w:sz w:val="22"/>
                <w:szCs w:val="22"/>
                <w:lang w:eastAsia="en-US"/>
              </w:rPr>
              <w:t>(doplní dodavatel)</w:t>
            </w:r>
          </w:p>
        </w:tc>
        <w:tc>
          <w:tcPr>
            <w:tcW w:w="2970" w:type="dxa"/>
            <w:shd w:val="clear" w:color="auto" w:fill="auto"/>
            <w:vAlign w:val="center"/>
          </w:tcPr>
          <w:p w14:paraId="04F7DF1D" w14:textId="485788F5" w:rsidR="003471E9" w:rsidRPr="0055021C" w:rsidRDefault="003471E9" w:rsidP="003471E9">
            <w:pPr>
              <w:jc w:val="center"/>
              <w:rPr>
                <w:rFonts w:ascii="Calibri" w:hAnsi="Calibri" w:cs="Calibri"/>
                <w:color w:val="FF0000"/>
                <w:sz w:val="22"/>
                <w:szCs w:val="22"/>
              </w:rPr>
            </w:pPr>
            <w:r w:rsidRPr="0055021C">
              <w:rPr>
                <w:rFonts w:ascii="Calibri" w:hAnsi="Calibri" w:cs="Calibri"/>
                <w:color w:val="FF0000"/>
                <w:sz w:val="22"/>
                <w:szCs w:val="22"/>
                <w:lang w:eastAsia="en-US"/>
              </w:rPr>
              <w:t>(doplní dodavatel)</w:t>
            </w:r>
          </w:p>
        </w:tc>
      </w:tr>
      <w:tr w:rsidR="004C0532" w14:paraId="27B42A44" w14:textId="77777777" w:rsidTr="00915A17">
        <w:trPr>
          <w:cantSplit/>
        </w:trPr>
        <w:tc>
          <w:tcPr>
            <w:tcW w:w="5103" w:type="dxa"/>
            <w:shd w:val="clear" w:color="auto" w:fill="auto"/>
            <w:vAlign w:val="center"/>
          </w:tcPr>
          <w:p w14:paraId="0FF8FA67" w14:textId="625181DB" w:rsidR="004C0532" w:rsidRPr="0055021C" w:rsidRDefault="00500088" w:rsidP="00500088">
            <w:pPr>
              <w:rPr>
                <w:rFonts w:ascii="Calibri" w:hAnsi="Calibri" w:cs="Calibri"/>
                <w:color w:val="000000" w:themeColor="text1"/>
                <w:sz w:val="22"/>
                <w:szCs w:val="22"/>
              </w:rPr>
            </w:pPr>
            <w:r w:rsidRPr="0055021C">
              <w:rPr>
                <w:rFonts w:ascii="Calibri" w:hAnsi="Calibri" w:cs="Calibri"/>
                <w:color w:val="000000" w:themeColor="text1"/>
                <w:sz w:val="22"/>
                <w:szCs w:val="22"/>
              </w:rPr>
              <w:t>Možnost upgrade softwaru</w:t>
            </w:r>
          </w:p>
        </w:tc>
        <w:tc>
          <w:tcPr>
            <w:tcW w:w="1560" w:type="dxa"/>
            <w:shd w:val="clear" w:color="auto" w:fill="auto"/>
            <w:vAlign w:val="center"/>
          </w:tcPr>
          <w:p w14:paraId="5DAB090C" w14:textId="485CF9DF"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05870414" w14:textId="16DA93CD"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4C0532" w14:paraId="0CE3E7EF" w14:textId="77777777" w:rsidTr="00915A17">
        <w:trPr>
          <w:cantSplit/>
        </w:trPr>
        <w:tc>
          <w:tcPr>
            <w:tcW w:w="5103" w:type="dxa"/>
            <w:shd w:val="clear" w:color="auto" w:fill="auto"/>
            <w:vAlign w:val="center"/>
          </w:tcPr>
          <w:p w14:paraId="2757409C" w14:textId="5F0A457F" w:rsidR="004C0532" w:rsidRPr="0055021C" w:rsidRDefault="00500088" w:rsidP="00500088">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Pro </w:t>
            </w:r>
            <w:r w:rsidR="007E3E13" w:rsidRPr="0055021C">
              <w:rPr>
                <w:rFonts w:ascii="Calibri" w:hAnsi="Calibri" w:cs="Calibri"/>
                <w:color w:val="000000" w:themeColor="text1"/>
                <w:sz w:val="22"/>
                <w:szCs w:val="22"/>
              </w:rPr>
              <w:t>20</w:t>
            </w:r>
            <w:r w:rsidRPr="0055021C">
              <w:rPr>
                <w:rFonts w:ascii="Calibri" w:hAnsi="Calibri" w:cs="Calibri"/>
                <w:color w:val="000000" w:themeColor="text1"/>
                <w:sz w:val="22"/>
                <w:szCs w:val="22"/>
              </w:rPr>
              <w:t xml:space="preserve"> ks infuzních pump bude kabel k síťovému napájení 230 V / 50 Hz</w:t>
            </w:r>
          </w:p>
        </w:tc>
        <w:tc>
          <w:tcPr>
            <w:tcW w:w="1560" w:type="dxa"/>
            <w:shd w:val="clear" w:color="auto" w:fill="auto"/>
            <w:vAlign w:val="center"/>
          </w:tcPr>
          <w:p w14:paraId="595679AF" w14:textId="31EAAFBD"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58726AF" w14:textId="5A64E17C" w:rsidR="004C0532" w:rsidRPr="0055021C" w:rsidRDefault="004C0532" w:rsidP="004C053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bl>
    <w:p w14:paraId="6BEEF49D" w14:textId="165A9FAD" w:rsidR="00A37F3F" w:rsidRDefault="0006204C" w:rsidP="0016311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63114">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49F98718" w:rsidR="00A37F3F" w:rsidRDefault="00A37F3F">
      <w:pPr>
        <w:rPr>
          <w:lang w:eastAsia="en-US"/>
        </w:rPr>
      </w:pPr>
    </w:p>
    <w:p w14:paraId="459AE553" w14:textId="77777777" w:rsidR="002D33EA" w:rsidRDefault="002D33EA">
      <w:pPr>
        <w:rPr>
          <w:lang w:eastAsia="en-US"/>
        </w:rPr>
      </w:pPr>
    </w:p>
    <w:p w14:paraId="5C2F1277" w14:textId="77777777" w:rsidR="002D33EA" w:rsidRDefault="002D33EA">
      <w:pPr>
        <w:rPr>
          <w:lang w:eastAsia="en-US"/>
        </w:rPr>
      </w:pPr>
    </w:p>
    <w:p w14:paraId="07FD352C" w14:textId="77777777" w:rsidR="009A1DED" w:rsidRDefault="009A1DED">
      <w:pPr>
        <w:rPr>
          <w:lang w:eastAsia="en-US"/>
        </w:rPr>
      </w:pPr>
    </w:p>
    <w:p w14:paraId="11F85C99" w14:textId="77777777" w:rsidR="009A1DED" w:rsidRDefault="009A1DED">
      <w:pPr>
        <w:rPr>
          <w:lang w:eastAsia="en-US"/>
        </w:rPr>
      </w:pPr>
    </w:p>
    <w:p w14:paraId="5F708BFD" w14:textId="77777777" w:rsidR="009A1DED" w:rsidRDefault="009A1DED">
      <w:pPr>
        <w:rPr>
          <w:lang w:eastAsia="en-US"/>
        </w:rPr>
      </w:pPr>
    </w:p>
    <w:p w14:paraId="404C4200" w14:textId="77777777" w:rsidR="009A1DED" w:rsidRDefault="009A1DED">
      <w:pPr>
        <w:rPr>
          <w:lang w:eastAsia="en-US"/>
        </w:rPr>
      </w:pPr>
    </w:p>
    <w:p w14:paraId="5CCD3A9B" w14:textId="77777777" w:rsidR="009A1DED" w:rsidRDefault="009A1DED">
      <w:pPr>
        <w:rPr>
          <w:lang w:eastAsia="en-US"/>
        </w:rPr>
      </w:pPr>
    </w:p>
    <w:p w14:paraId="79FA8763" w14:textId="77777777" w:rsidR="009A1DED" w:rsidRDefault="009A1DED">
      <w:pPr>
        <w:rPr>
          <w:lang w:eastAsia="en-US"/>
        </w:rPr>
      </w:pPr>
    </w:p>
    <w:p w14:paraId="0258A86E" w14:textId="77777777" w:rsidR="002D33EA" w:rsidRDefault="002D33EA">
      <w:pPr>
        <w:rPr>
          <w:lang w:eastAsia="en-US"/>
        </w:rPr>
      </w:pPr>
    </w:p>
    <w:p w14:paraId="6FA89A97" w14:textId="77777777" w:rsidR="002D33EA" w:rsidRDefault="002D33EA">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500088" w14:paraId="1293E448" w14:textId="77777777" w:rsidTr="00163114">
        <w:trPr>
          <w:cantSplit/>
          <w:trHeight w:val="387"/>
        </w:trPr>
        <w:tc>
          <w:tcPr>
            <w:tcW w:w="5103" w:type="dxa"/>
            <w:shd w:val="clear" w:color="auto" w:fill="FFFF00"/>
            <w:vAlign w:val="center"/>
          </w:tcPr>
          <w:p w14:paraId="35244AF0" w14:textId="77777777" w:rsidR="00500088" w:rsidRDefault="00500088" w:rsidP="008226D2">
            <w:pPr>
              <w:rPr>
                <w:rFonts w:asciiTheme="minorHAnsi" w:hAnsiTheme="minorHAnsi"/>
                <w:b/>
                <w:sz w:val="28"/>
                <w:szCs w:val="28"/>
              </w:rPr>
            </w:pPr>
            <w:r>
              <w:rPr>
                <w:rFonts w:asciiTheme="minorHAnsi" w:hAnsiTheme="minorHAnsi"/>
                <w:b/>
                <w:sz w:val="28"/>
                <w:szCs w:val="28"/>
              </w:rPr>
              <w:lastRenderedPageBreak/>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FFFF00"/>
            <w:vAlign w:val="center"/>
          </w:tcPr>
          <w:p w14:paraId="4C5BB892" w14:textId="0866A989" w:rsidR="00500088" w:rsidRDefault="00500088" w:rsidP="008226D2">
            <w:pPr>
              <w:rPr>
                <w:rFonts w:asciiTheme="minorHAnsi" w:hAnsiTheme="minorHAnsi"/>
                <w:b/>
                <w:bCs/>
                <w:sz w:val="28"/>
                <w:szCs w:val="28"/>
              </w:rPr>
            </w:pPr>
            <w:r>
              <w:rPr>
                <w:rFonts w:asciiTheme="minorHAnsi" w:hAnsiTheme="minorHAnsi"/>
                <w:b/>
                <w:bCs/>
                <w:sz w:val="28"/>
                <w:szCs w:val="28"/>
              </w:rPr>
              <w:t xml:space="preserve">Lineární dávkovač </w:t>
            </w:r>
            <w:r w:rsidR="00163114">
              <w:rPr>
                <w:rFonts w:asciiTheme="minorHAnsi" w:hAnsiTheme="minorHAnsi"/>
                <w:b/>
                <w:bCs/>
                <w:sz w:val="28"/>
                <w:szCs w:val="28"/>
              </w:rPr>
              <w:t xml:space="preserve">- </w:t>
            </w:r>
            <w:r w:rsidR="00794651">
              <w:rPr>
                <w:rFonts w:asciiTheme="minorHAnsi" w:hAnsiTheme="minorHAnsi"/>
                <w:b/>
                <w:bCs/>
                <w:sz w:val="28"/>
                <w:szCs w:val="28"/>
              </w:rPr>
              <w:t>369</w:t>
            </w:r>
            <w:r w:rsidR="00345282">
              <w:rPr>
                <w:rFonts w:asciiTheme="minorHAnsi" w:hAnsiTheme="minorHAnsi"/>
                <w:b/>
                <w:bCs/>
                <w:sz w:val="28"/>
                <w:szCs w:val="28"/>
              </w:rPr>
              <w:t xml:space="preserve"> </w:t>
            </w:r>
            <w:r>
              <w:rPr>
                <w:rFonts w:asciiTheme="minorHAnsi" w:hAnsiTheme="minorHAnsi"/>
                <w:b/>
                <w:bCs/>
                <w:sz w:val="28"/>
                <w:szCs w:val="28"/>
              </w:rPr>
              <w:t xml:space="preserve">ks </w:t>
            </w:r>
          </w:p>
          <w:p w14:paraId="75C49BA4" w14:textId="0BA702F3" w:rsidR="00500088" w:rsidRDefault="00500088" w:rsidP="008226D2">
            <w:pPr>
              <w:rPr>
                <w:rFonts w:asciiTheme="minorHAnsi" w:hAnsiTheme="minorHAnsi"/>
                <w:b/>
                <w:bCs/>
                <w:sz w:val="28"/>
                <w:szCs w:val="28"/>
              </w:rPr>
            </w:pPr>
            <w:r w:rsidRPr="001A636F">
              <w:rPr>
                <w:rFonts w:asciiTheme="minorHAnsi" w:hAnsiTheme="minorHAnsi"/>
                <w:b/>
                <w:bCs/>
                <w:sz w:val="24"/>
              </w:rPr>
              <w:t>(</w:t>
            </w:r>
            <w:r w:rsidR="00345282">
              <w:rPr>
                <w:rFonts w:asciiTheme="minorHAnsi" w:hAnsiTheme="minorHAnsi"/>
                <w:b/>
                <w:bCs/>
                <w:sz w:val="24"/>
              </w:rPr>
              <w:t>intenzivní medicína</w:t>
            </w:r>
            <w:r w:rsidRPr="001A636F">
              <w:rPr>
                <w:rFonts w:asciiTheme="minorHAnsi" w:hAnsiTheme="minorHAnsi"/>
                <w:b/>
                <w:bCs/>
                <w:sz w:val="24"/>
              </w:rPr>
              <w:t>)</w:t>
            </w:r>
          </w:p>
        </w:tc>
      </w:tr>
      <w:tr w:rsidR="00500088" w14:paraId="455DD9A9" w14:textId="77777777" w:rsidTr="008226D2">
        <w:trPr>
          <w:cantSplit/>
        </w:trPr>
        <w:tc>
          <w:tcPr>
            <w:tcW w:w="5103" w:type="dxa"/>
            <w:shd w:val="clear" w:color="auto" w:fill="F7CAAC" w:themeFill="accent2" w:themeFillTint="66"/>
          </w:tcPr>
          <w:p w14:paraId="4EA961D1" w14:textId="77777777" w:rsidR="00500088" w:rsidRDefault="00500088" w:rsidP="008226D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31A6997" w14:textId="77777777" w:rsidR="00500088" w:rsidRDefault="00500088" w:rsidP="008226D2">
            <w:pPr>
              <w:jc w:val="center"/>
              <w:rPr>
                <w:rFonts w:asciiTheme="minorHAnsi" w:hAnsiTheme="minorHAnsi"/>
                <w:b/>
                <w:sz w:val="22"/>
              </w:rPr>
            </w:pPr>
            <w:r>
              <w:rPr>
                <w:rFonts w:asciiTheme="minorHAnsi" w:hAnsiTheme="minorHAnsi"/>
                <w:b/>
                <w:sz w:val="22"/>
              </w:rPr>
              <w:t>Splnění požadavku ANO/NE</w:t>
            </w:r>
          </w:p>
          <w:p w14:paraId="37519774" w14:textId="77777777" w:rsidR="00500088" w:rsidRDefault="00500088" w:rsidP="008226D2">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502C0F90" w14:textId="77777777" w:rsidR="00500088" w:rsidRDefault="00500088" w:rsidP="008226D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00088" w14:paraId="511BAFA3" w14:textId="77777777" w:rsidTr="003F07BC">
        <w:trPr>
          <w:cantSplit/>
        </w:trPr>
        <w:tc>
          <w:tcPr>
            <w:tcW w:w="5103" w:type="dxa"/>
            <w:shd w:val="clear" w:color="auto" w:fill="auto"/>
            <w:vAlign w:val="center"/>
          </w:tcPr>
          <w:p w14:paraId="3C73F3C6" w14:textId="0E0C24C2" w:rsidR="00500088" w:rsidRPr="0055021C" w:rsidRDefault="00500088" w:rsidP="008226D2">
            <w:pPr>
              <w:rPr>
                <w:rFonts w:ascii="Calibri" w:hAnsi="Calibri" w:cs="Calibri"/>
                <w:sz w:val="22"/>
                <w:szCs w:val="22"/>
              </w:rPr>
            </w:pPr>
            <w:r w:rsidRPr="0055021C">
              <w:rPr>
                <w:rFonts w:ascii="Calibri" w:hAnsi="Calibri" w:cs="Calibri"/>
                <w:color w:val="000000" w:themeColor="text1"/>
                <w:sz w:val="22"/>
                <w:szCs w:val="22"/>
              </w:rPr>
              <w:t>přesné dávkování malých objemů pomocí jednorázových stříkaček běžně používaných objemů min. 5, 10, 20, 50/60 ml různých výrobců</w:t>
            </w:r>
          </w:p>
        </w:tc>
        <w:tc>
          <w:tcPr>
            <w:tcW w:w="1560" w:type="dxa"/>
            <w:shd w:val="clear" w:color="auto" w:fill="auto"/>
            <w:vAlign w:val="center"/>
          </w:tcPr>
          <w:p w14:paraId="475BC26E"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263EC516"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3F53822B" w14:textId="77777777" w:rsidTr="003F07BC">
        <w:trPr>
          <w:cantSplit/>
        </w:trPr>
        <w:tc>
          <w:tcPr>
            <w:tcW w:w="5103" w:type="dxa"/>
            <w:shd w:val="clear" w:color="auto" w:fill="auto"/>
            <w:vAlign w:val="center"/>
          </w:tcPr>
          <w:p w14:paraId="2E2DE778" w14:textId="74402F33" w:rsidR="00500088" w:rsidRPr="0055021C" w:rsidRDefault="00500088" w:rsidP="008226D2">
            <w:pPr>
              <w:rPr>
                <w:rFonts w:ascii="Calibri" w:hAnsi="Calibri" w:cs="Calibri"/>
                <w:sz w:val="22"/>
                <w:szCs w:val="22"/>
              </w:rPr>
            </w:pPr>
            <w:r w:rsidRPr="0055021C">
              <w:rPr>
                <w:rFonts w:ascii="Calibri" w:hAnsi="Calibri" w:cs="Calibri"/>
                <w:color w:val="000000" w:themeColor="text1"/>
                <w:sz w:val="22"/>
                <w:szCs w:val="22"/>
              </w:rPr>
              <w:t xml:space="preserve">Přesnost dávkování ± </w:t>
            </w:r>
            <w:proofErr w:type="gramStart"/>
            <w:r w:rsidRPr="0055021C">
              <w:rPr>
                <w:rFonts w:ascii="Calibri" w:hAnsi="Calibri" w:cs="Calibri"/>
                <w:color w:val="000000" w:themeColor="text1"/>
                <w:sz w:val="22"/>
                <w:szCs w:val="22"/>
              </w:rPr>
              <w:t>2%</w:t>
            </w:r>
            <w:proofErr w:type="gramEnd"/>
          </w:p>
        </w:tc>
        <w:tc>
          <w:tcPr>
            <w:tcW w:w="1560" w:type="dxa"/>
            <w:shd w:val="clear" w:color="auto" w:fill="auto"/>
            <w:vAlign w:val="center"/>
          </w:tcPr>
          <w:p w14:paraId="3215A59C"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037F224C"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0AF362CC" w14:textId="77777777" w:rsidTr="003F07BC">
        <w:trPr>
          <w:cantSplit/>
        </w:trPr>
        <w:tc>
          <w:tcPr>
            <w:tcW w:w="5103" w:type="dxa"/>
            <w:shd w:val="clear" w:color="auto" w:fill="auto"/>
            <w:vAlign w:val="center"/>
          </w:tcPr>
          <w:p w14:paraId="01B58D2F" w14:textId="7F87E30D"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rozsah dávkování min. 0,1-999,9 ml/hod</w:t>
            </w:r>
          </w:p>
        </w:tc>
        <w:tc>
          <w:tcPr>
            <w:tcW w:w="1560" w:type="dxa"/>
            <w:shd w:val="clear" w:color="auto" w:fill="auto"/>
            <w:vAlign w:val="center"/>
          </w:tcPr>
          <w:p w14:paraId="2CF5E438"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70410F43"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4FCD03DA" w14:textId="77777777" w:rsidTr="003F07BC">
        <w:trPr>
          <w:cantSplit/>
        </w:trPr>
        <w:tc>
          <w:tcPr>
            <w:tcW w:w="5103" w:type="dxa"/>
            <w:shd w:val="clear" w:color="auto" w:fill="auto"/>
            <w:vAlign w:val="center"/>
          </w:tcPr>
          <w:p w14:paraId="3621DD7D" w14:textId="2E8CC4DF"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Výpočet rychlosti dávky g, mg, </w:t>
            </w:r>
            <w:proofErr w:type="spellStart"/>
            <w:r w:rsidRPr="0055021C">
              <w:rPr>
                <w:rFonts w:ascii="Calibri" w:hAnsi="Calibri" w:cs="Calibri"/>
                <w:color w:val="000000" w:themeColor="text1"/>
                <w:sz w:val="22"/>
                <w:szCs w:val="22"/>
              </w:rPr>
              <w:t>μg</w:t>
            </w:r>
            <w:proofErr w:type="spellEnd"/>
            <w:r w:rsidRPr="0055021C">
              <w:rPr>
                <w:rFonts w:ascii="Calibri" w:hAnsi="Calibri" w:cs="Calibri"/>
                <w:color w:val="000000" w:themeColor="text1"/>
                <w:sz w:val="22"/>
                <w:szCs w:val="22"/>
              </w:rPr>
              <w:t xml:space="preserve">, </w:t>
            </w:r>
            <w:proofErr w:type="spellStart"/>
            <w:r w:rsidRPr="0055021C">
              <w:rPr>
                <w:rFonts w:ascii="Calibri" w:hAnsi="Calibri" w:cs="Calibri"/>
                <w:color w:val="000000" w:themeColor="text1"/>
                <w:sz w:val="22"/>
                <w:szCs w:val="22"/>
              </w:rPr>
              <w:t>ng</w:t>
            </w:r>
            <w:proofErr w:type="spellEnd"/>
            <w:r w:rsidRPr="0055021C">
              <w:rPr>
                <w:rFonts w:ascii="Calibri" w:hAnsi="Calibri" w:cs="Calibri"/>
                <w:color w:val="000000" w:themeColor="text1"/>
                <w:sz w:val="22"/>
                <w:szCs w:val="22"/>
              </w:rPr>
              <w:t xml:space="preserve">, U, </w:t>
            </w:r>
            <w:proofErr w:type="spellStart"/>
            <w:r w:rsidRPr="0055021C">
              <w:rPr>
                <w:rFonts w:ascii="Calibri" w:hAnsi="Calibri" w:cs="Calibri"/>
                <w:color w:val="000000" w:themeColor="text1"/>
                <w:sz w:val="22"/>
                <w:szCs w:val="22"/>
              </w:rPr>
              <w:t>mEq</w:t>
            </w:r>
            <w:proofErr w:type="spellEnd"/>
            <w:r w:rsidRPr="0055021C">
              <w:rPr>
                <w:rFonts w:ascii="Calibri" w:hAnsi="Calibri" w:cs="Calibri"/>
                <w:color w:val="000000" w:themeColor="text1"/>
                <w:sz w:val="22"/>
                <w:szCs w:val="22"/>
              </w:rPr>
              <w:t xml:space="preserve">, kcal, </w:t>
            </w:r>
            <w:proofErr w:type="spellStart"/>
            <w:r w:rsidRPr="0055021C">
              <w:rPr>
                <w:rFonts w:ascii="Calibri" w:hAnsi="Calibri" w:cs="Calibri"/>
                <w:color w:val="000000" w:themeColor="text1"/>
                <w:sz w:val="22"/>
                <w:szCs w:val="22"/>
              </w:rPr>
              <w:t>mmol</w:t>
            </w:r>
            <w:proofErr w:type="spellEnd"/>
            <w:r w:rsidRPr="0055021C">
              <w:rPr>
                <w:rFonts w:ascii="Calibri" w:hAnsi="Calibri" w:cs="Calibri"/>
                <w:color w:val="000000" w:themeColor="text1"/>
                <w:sz w:val="22"/>
                <w:szCs w:val="22"/>
              </w:rPr>
              <w:t xml:space="preserve"> v závislosti na hmotnosti pacienta/čase</w:t>
            </w:r>
          </w:p>
        </w:tc>
        <w:tc>
          <w:tcPr>
            <w:tcW w:w="1560" w:type="dxa"/>
            <w:shd w:val="clear" w:color="auto" w:fill="auto"/>
            <w:vAlign w:val="center"/>
          </w:tcPr>
          <w:p w14:paraId="4C3AD2C9"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07B542B6"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59FFE4F0" w14:textId="77777777" w:rsidTr="003F07BC">
        <w:trPr>
          <w:cantSplit/>
        </w:trPr>
        <w:tc>
          <w:tcPr>
            <w:tcW w:w="5103" w:type="dxa"/>
            <w:shd w:val="clear" w:color="auto" w:fill="auto"/>
            <w:vAlign w:val="center"/>
          </w:tcPr>
          <w:p w14:paraId="0719A3D5" w14:textId="4209CD62"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Manuální založení stříkačky nebo režim převzetí a pokračování infuze po přístroji, kde došlo k vyprázdnění stříkačky</w:t>
            </w:r>
          </w:p>
        </w:tc>
        <w:tc>
          <w:tcPr>
            <w:tcW w:w="1560" w:type="dxa"/>
            <w:shd w:val="clear" w:color="auto" w:fill="auto"/>
            <w:vAlign w:val="center"/>
          </w:tcPr>
          <w:p w14:paraId="7DAEC97D"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574B992"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50AFD8AA" w14:textId="77777777" w:rsidTr="003F07BC">
        <w:trPr>
          <w:cantSplit/>
        </w:trPr>
        <w:tc>
          <w:tcPr>
            <w:tcW w:w="5103" w:type="dxa"/>
            <w:shd w:val="clear" w:color="auto" w:fill="auto"/>
            <w:vAlign w:val="center"/>
          </w:tcPr>
          <w:p w14:paraId="48FEAF4B" w14:textId="64A42FEF"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Bolusy – manuální i s přednastavením objemu</w:t>
            </w:r>
          </w:p>
        </w:tc>
        <w:tc>
          <w:tcPr>
            <w:tcW w:w="1560" w:type="dxa"/>
            <w:shd w:val="clear" w:color="auto" w:fill="auto"/>
            <w:vAlign w:val="center"/>
          </w:tcPr>
          <w:p w14:paraId="6D979D7F"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C81F563"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4A326976" w14:textId="77777777" w:rsidTr="003F07BC">
        <w:trPr>
          <w:cantSplit/>
        </w:trPr>
        <w:tc>
          <w:tcPr>
            <w:tcW w:w="5103" w:type="dxa"/>
            <w:shd w:val="clear" w:color="auto" w:fill="auto"/>
            <w:vAlign w:val="center"/>
          </w:tcPr>
          <w:p w14:paraId="0517DBC9" w14:textId="068CC25E"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Automatické snížení tlaku po okluzi – Anti-bolus systém</w:t>
            </w:r>
          </w:p>
        </w:tc>
        <w:tc>
          <w:tcPr>
            <w:tcW w:w="1560" w:type="dxa"/>
            <w:shd w:val="clear" w:color="auto" w:fill="auto"/>
            <w:vAlign w:val="center"/>
          </w:tcPr>
          <w:p w14:paraId="7F576251"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5663B563"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927D9" w14:paraId="6061D28B" w14:textId="77777777" w:rsidTr="003F07BC">
        <w:trPr>
          <w:cantSplit/>
        </w:trPr>
        <w:tc>
          <w:tcPr>
            <w:tcW w:w="5103" w:type="dxa"/>
            <w:shd w:val="clear" w:color="auto" w:fill="auto"/>
            <w:vAlign w:val="center"/>
          </w:tcPr>
          <w:p w14:paraId="5C3E19A3" w14:textId="23D70F6A" w:rsidR="005927D9" w:rsidRPr="0055021C" w:rsidRDefault="005927D9"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22 ks dávkovačů vybavených komplexním softwarem k podávání TIVA ve smyslu TCI plně přizpůsobených k použití na operačním sále. Možnost výběru z více běžných farmakologických modelů (minimálně: </w:t>
            </w:r>
            <w:proofErr w:type="spellStart"/>
            <w:r w:rsidRPr="0055021C">
              <w:rPr>
                <w:rFonts w:ascii="Calibri" w:hAnsi="Calibri" w:cs="Calibri"/>
                <w:color w:val="000000" w:themeColor="text1"/>
                <w:sz w:val="22"/>
                <w:szCs w:val="22"/>
              </w:rPr>
              <w:t>Marsch</w:t>
            </w:r>
            <w:proofErr w:type="spellEnd"/>
            <w:r w:rsidRPr="0055021C">
              <w:rPr>
                <w:rFonts w:ascii="Calibri" w:hAnsi="Calibri" w:cs="Calibri"/>
                <w:color w:val="000000" w:themeColor="text1"/>
                <w:sz w:val="22"/>
                <w:szCs w:val="22"/>
              </w:rPr>
              <w:t xml:space="preserve">, Schneider, </w:t>
            </w:r>
            <w:proofErr w:type="spellStart"/>
            <w:r w:rsidRPr="0055021C">
              <w:rPr>
                <w:rFonts w:ascii="Calibri" w:hAnsi="Calibri" w:cs="Calibri"/>
                <w:color w:val="000000" w:themeColor="text1"/>
                <w:sz w:val="22"/>
                <w:szCs w:val="22"/>
              </w:rPr>
              <w:t>Minto</w:t>
            </w:r>
            <w:proofErr w:type="spellEnd"/>
            <w:r w:rsidRPr="0055021C">
              <w:rPr>
                <w:rFonts w:ascii="Calibri" w:hAnsi="Calibri" w:cs="Calibri"/>
                <w:color w:val="000000" w:themeColor="text1"/>
                <w:sz w:val="22"/>
                <w:szCs w:val="22"/>
              </w:rPr>
              <w:t xml:space="preserve">), zadání typu cílové koncentrace, zadání přesných pacientských parametrů. Po zadání cílů automatický provoz bez nutnosti manuálního zasahování. Minimálně v možnosti použití pro léčiva v anestezii, zejména: </w:t>
            </w:r>
            <w:proofErr w:type="spellStart"/>
            <w:r w:rsidRPr="0055021C">
              <w:rPr>
                <w:rFonts w:ascii="Calibri" w:hAnsi="Calibri" w:cs="Calibri"/>
                <w:color w:val="000000" w:themeColor="text1"/>
                <w:sz w:val="22"/>
                <w:szCs w:val="22"/>
              </w:rPr>
              <w:t>propofol</w:t>
            </w:r>
            <w:proofErr w:type="spellEnd"/>
            <w:r w:rsidRPr="0055021C">
              <w:rPr>
                <w:rFonts w:ascii="Calibri" w:hAnsi="Calibri" w:cs="Calibri"/>
                <w:color w:val="000000" w:themeColor="text1"/>
                <w:sz w:val="22"/>
                <w:szCs w:val="22"/>
              </w:rPr>
              <w:t xml:space="preserve">, </w:t>
            </w:r>
            <w:proofErr w:type="spellStart"/>
            <w:r w:rsidRPr="0055021C">
              <w:rPr>
                <w:rFonts w:ascii="Calibri" w:hAnsi="Calibri" w:cs="Calibri"/>
                <w:color w:val="000000" w:themeColor="text1"/>
                <w:sz w:val="22"/>
                <w:szCs w:val="22"/>
              </w:rPr>
              <w:t>remifentanil</w:t>
            </w:r>
            <w:proofErr w:type="spellEnd"/>
            <w:r w:rsidRPr="0055021C">
              <w:rPr>
                <w:rFonts w:ascii="Calibri" w:hAnsi="Calibri" w:cs="Calibri"/>
                <w:color w:val="000000" w:themeColor="text1"/>
                <w:sz w:val="22"/>
                <w:szCs w:val="22"/>
              </w:rPr>
              <w:t xml:space="preserve">, </w:t>
            </w:r>
            <w:proofErr w:type="spellStart"/>
            <w:r w:rsidRPr="0055021C">
              <w:rPr>
                <w:rFonts w:ascii="Calibri" w:hAnsi="Calibri" w:cs="Calibri"/>
                <w:color w:val="000000" w:themeColor="text1"/>
                <w:sz w:val="22"/>
                <w:szCs w:val="22"/>
              </w:rPr>
              <w:t>sufentanil</w:t>
            </w:r>
            <w:proofErr w:type="spellEnd"/>
          </w:p>
        </w:tc>
        <w:tc>
          <w:tcPr>
            <w:tcW w:w="1560" w:type="dxa"/>
            <w:shd w:val="clear" w:color="auto" w:fill="auto"/>
            <w:vAlign w:val="center"/>
          </w:tcPr>
          <w:p w14:paraId="556A6AAA" w14:textId="1F161487" w:rsidR="005927D9" w:rsidRPr="0055021C" w:rsidRDefault="005927D9"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E8ADD89" w14:textId="2D1E301F" w:rsidR="005927D9" w:rsidRPr="0055021C" w:rsidRDefault="005927D9"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4612D6B7" w14:textId="77777777" w:rsidTr="003F07BC">
        <w:trPr>
          <w:cantSplit/>
        </w:trPr>
        <w:tc>
          <w:tcPr>
            <w:tcW w:w="5103" w:type="dxa"/>
            <w:shd w:val="clear" w:color="auto" w:fill="auto"/>
            <w:vAlign w:val="center"/>
          </w:tcPr>
          <w:p w14:paraId="0B04AD2F" w14:textId="75DC0910"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Nastavení parametrů prostřednictvím </w:t>
            </w:r>
            <w:proofErr w:type="spellStart"/>
            <w:r w:rsidRPr="0055021C">
              <w:rPr>
                <w:rFonts w:ascii="Calibri" w:hAnsi="Calibri" w:cs="Calibri"/>
                <w:color w:val="000000" w:themeColor="text1"/>
                <w:sz w:val="22"/>
                <w:szCs w:val="22"/>
              </w:rPr>
              <w:t>podsvětlených</w:t>
            </w:r>
            <w:proofErr w:type="spellEnd"/>
            <w:r w:rsidRPr="0055021C">
              <w:rPr>
                <w:rFonts w:ascii="Calibri" w:hAnsi="Calibri" w:cs="Calibri"/>
                <w:color w:val="000000" w:themeColor="text1"/>
                <w:sz w:val="22"/>
                <w:szCs w:val="22"/>
              </w:rPr>
              <w:t>, případně dostatečně osvětlených ovládacích tlačítek pro práci v noci (membránová klávesnice) nebo dotykového displeje nebo kombinací obou možností ovládání</w:t>
            </w:r>
          </w:p>
        </w:tc>
        <w:tc>
          <w:tcPr>
            <w:tcW w:w="1560" w:type="dxa"/>
            <w:shd w:val="clear" w:color="auto" w:fill="auto"/>
            <w:vAlign w:val="center"/>
          </w:tcPr>
          <w:p w14:paraId="4D74AB55"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0FDDABC1"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7CFF8DCA" w14:textId="77777777" w:rsidTr="003F07BC">
        <w:trPr>
          <w:cantSplit/>
        </w:trPr>
        <w:tc>
          <w:tcPr>
            <w:tcW w:w="5103" w:type="dxa"/>
            <w:shd w:val="clear" w:color="auto" w:fill="auto"/>
            <w:vAlign w:val="center"/>
          </w:tcPr>
          <w:p w14:paraId="5BC40EE2" w14:textId="270760E7"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Změna rychlosti průtoku nebo dávky bez nutnosti přerušení podávání infuze</w:t>
            </w:r>
          </w:p>
        </w:tc>
        <w:tc>
          <w:tcPr>
            <w:tcW w:w="1560" w:type="dxa"/>
            <w:shd w:val="clear" w:color="auto" w:fill="auto"/>
            <w:vAlign w:val="center"/>
          </w:tcPr>
          <w:p w14:paraId="0B7BDD3B"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29E2CDD8"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5021C" w14:paraId="1A8FAB8C" w14:textId="77777777" w:rsidTr="003F07BC">
        <w:trPr>
          <w:cantSplit/>
        </w:trPr>
        <w:tc>
          <w:tcPr>
            <w:tcW w:w="5103" w:type="dxa"/>
            <w:shd w:val="clear" w:color="auto" w:fill="auto"/>
            <w:vAlign w:val="center"/>
          </w:tcPr>
          <w:p w14:paraId="58C1E4EB" w14:textId="1F098489" w:rsidR="0055021C" w:rsidRPr="0055021C" w:rsidRDefault="0055021C"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Stupeň odolnosti a ochrany proti vodě min. IP2</w:t>
            </w:r>
            <w:r>
              <w:rPr>
                <w:rFonts w:ascii="Calibri" w:hAnsi="Calibri" w:cs="Calibri"/>
                <w:color w:val="000000" w:themeColor="text1"/>
                <w:sz w:val="22"/>
                <w:szCs w:val="22"/>
              </w:rPr>
              <w:t>2</w:t>
            </w:r>
          </w:p>
        </w:tc>
        <w:tc>
          <w:tcPr>
            <w:tcW w:w="1560" w:type="dxa"/>
            <w:shd w:val="clear" w:color="auto" w:fill="auto"/>
            <w:vAlign w:val="center"/>
          </w:tcPr>
          <w:p w14:paraId="2177F0AD" w14:textId="16EFE354" w:rsidR="0055021C" w:rsidRPr="0055021C" w:rsidRDefault="0055021C"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158E681" w14:textId="56A9299B" w:rsidR="0055021C" w:rsidRPr="0055021C" w:rsidRDefault="0055021C"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00FEF42A" w14:textId="77777777" w:rsidTr="003F07BC">
        <w:trPr>
          <w:cantSplit/>
        </w:trPr>
        <w:tc>
          <w:tcPr>
            <w:tcW w:w="5103" w:type="dxa"/>
            <w:shd w:val="clear" w:color="auto" w:fill="auto"/>
            <w:vAlign w:val="center"/>
          </w:tcPr>
          <w:p w14:paraId="44E12091" w14:textId="77777777"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Alarmové stavy v minimálním rozsahu:</w:t>
            </w:r>
          </w:p>
          <w:p w14:paraId="72EF72AB" w14:textId="47314F99"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vybitou a vybíjející se baterií, vnitřní poruchu, nastavitelný </w:t>
            </w:r>
            <w:proofErr w:type="spellStart"/>
            <w:r w:rsidRPr="0055021C">
              <w:rPr>
                <w:rFonts w:ascii="Calibri" w:hAnsi="Calibri" w:cs="Calibri"/>
                <w:color w:val="000000" w:themeColor="text1"/>
                <w:sz w:val="22"/>
                <w:szCs w:val="22"/>
              </w:rPr>
              <w:t>pre</w:t>
            </w:r>
            <w:proofErr w:type="spellEnd"/>
            <w:r w:rsidRPr="0055021C">
              <w:rPr>
                <w:rFonts w:ascii="Calibri" w:hAnsi="Calibri" w:cs="Calibri"/>
                <w:color w:val="000000" w:themeColor="text1"/>
                <w:sz w:val="22"/>
                <w:szCs w:val="22"/>
              </w:rPr>
              <w:t>-alarm konce dávkování, alarm konec dávkování, konec pauzy</w:t>
            </w:r>
          </w:p>
        </w:tc>
        <w:tc>
          <w:tcPr>
            <w:tcW w:w="1560" w:type="dxa"/>
            <w:shd w:val="clear" w:color="auto" w:fill="auto"/>
            <w:vAlign w:val="center"/>
          </w:tcPr>
          <w:p w14:paraId="670F06BA"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4681EA1B"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2C07820F" w14:textId="77777777" w:rsidTr="003F07BC">
        <w:trPr>
          <w:cantSplit/>
        </w:trPr>
        <w:tc>
          <w:tcPr>
            <w:tcW w:w="5103" w:type="dxa"/>
            <w:shd w:val="clear" w:color="auto" w:fill="auto"/>
            <w:vAlign w:val="center"/>
          </w:tcPr>
          <w:p w14:paraId="4FE9A761" w14:textId="6F99094A"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Možnost nastavení úrovně hlasitosti alarmu</w:t>
            </w:r>
          </w:p>
        </w:tc>
        <w:tc>
          <w:tcPr>
            <w:tcW w:w="1560" w:type="dxa"/>
            <w:shd w:val="clear" w:color="auto" w:fill="auto"/>
            <w:vAlign w:val="center"/>
          </w:tcPr>
          <w:p w14:paraId="51C70FF3"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5CBBCF2B"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6E3C68BE" w14:textId="77777777" w:rsidTr="003F07BC">
        <w:trPr>
          <w:cantSplit/>
        </w:trPr>
        <w:tc>
          <w:tcPr>
            <w:tcW w:w="5103" w:type="dxa"/>
            <w:shd w:val="clear" w:color="auto" w:fill="auto"/>
            <w:vAlign w:val="center"/>
          </w:tcPr>
          <w:p w14:paraId="37154055" w14:textId="653577B4" w:rsidR="00500088" w:rsidRPr="0055021C" w:rsidRDefault="00500088" w:rsidP="008226D2">
            <w:pPr>
              <w:rPr>
                <w:rFonts w:ascii="Calibri" w:hAnsi="Calibri" w:cs="Calibri"/>
                <w:color w:val="000000" w:themeColor="text1"/>
                <w:sz w:val="22"/>
                <w:szCs w:val="22"/>
              </w:rPr>
            </w:pPr>
            <w:r w:rsidRPr="0055021C">
              <w:rPr>
                <w:rFonts w:ascii="Calibri" w:hAnsi="Calibri" w:cs="Calibri"/>
                <w:color w:val="000000" w:themeColor="text1"/>
                <w:sz w:val="22"/>
                <w:szCs w:val="22"/>
              </w:rPr>
              <w:lastRenderedPageBreak/>
              <w:t>Interní paměť přístroje na</w:t>
            </w:r>
            <w:r w:rsidR="00BE1AB4" w:rsidRPr="0055021C">
              <w:rPr>
                <w:rFonts w:ascii="Calibri" w:hAnsi="Calibri" w:cs="Calibri"/>
                <w:color w:val="000000" w:themeColor="text1"/>
                <w:sz w:val="22"/>
                <w:szCs w:val="22"/>
              </w:rPr>
              <w:t xml:space="preserve"> </w:t>
            </w:r>
            <w:r w:rsidRPr="0055021C">
              <w:rPr>
                <w:rFonts w:ascii="Calibri" w:hAnsi="Calibri" w:cs="Calibri"/>
                <w:color w:val="000000" w:themeColor="text1"/>
                <w:sz w:val="22"/>
                <w:szCs w:val="22"/>
              </w:rPr>
              <w:t xml:space="preserve">seznam </w:t>
            </w:r>
            <w:r w:rsidR="00BE1AB4" w:rsidRPr="0055021C">
              <w:rPr>
                <w:rFonts w:ascii="Calibri" w:hAnsi="Calibri" w:cs="Calibri"/>
                <w:color w:val="000000" w:themeColor="text1"/>
                <w:sz w:val="22"/>
                <w:szCs w:val="22"/>
              </w:rPr>
              <w:t xml:space="preserve">min. 250 </w:t>
            </w:r>
            <w:r w:rsidRPr="0055021C">
              <w:rPr>
                <w:rFonts w:ascii="Calibri" w:hAnsi="Calibri" w:cs="Calibri"/>
                <w:color w:val="000000" w:themeColor="text1"/>
                <w:sz w:val="22"/>
                <w:szCs w:val="22"/>
              </w:rPr>
              <w:t>léků, obsahující název, koncentraci, rychlost podávání a rychlost dávky</w:t>
            </w:r>
          </w:p>
        </w:tc>
        <w:tc>
          <w:tcPr>
            <w:tcW w:w="1560" w:type="dxa"/>
            <w:shd w:val="clear" w:color="auto" w:fill="auto"/>
            <w:vAlign w:val="center"/>
          </w:tcPr>
          <w:p w14:paraId="4551D046"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EAFEDA3"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3578AD07" w14:textId="77777777" w:rsidTr="003F07BC">
        <w:trPr>
          <w:cantSplit/>
        </w:trPr>
        <w:tc>
          <w:tcPr>
            <w:tcW w:w="5103" w:type="dxa"/>
            <w:shd w:val="clear" w:color="auto" w:fill="auto"/>
            <w:vAlign w:val="center"/>
          </w:tcPr>
          <w:p w14:paraId="1E8B3BD5" w14:textId="427B7213" w:rsidR="00500088" w:rsidRPr="0055021C" w:rsidRDefault="00BE1AB4"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Možnost softwarově zablokovat přístroj proti neautorizovanému ovládání</w:t>
            </w:r>
          </w:p>
        </w:tc>
        <w:tc>
          <w:tcPr>
            <w:tcW w:w="1560" w:type="dxa"/>
            <w:shd w:val="clear" w:color="auto" w:fill="auto"/>
            <w:vAlign w:val="center"/>
          </w:tcPr>
          <w:p w14:paraId="5E832921"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8CDAD27"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1A2C6ABA" w14:textId="77777777" w:rsidTr="003F07BC">
        <w:trPr>
          <w:cantSplit/>
        </w:trPr>
        <w:tc>
          <w:tcPr>
            <w:tcW w:w="5103" w:type="dxa"/>
            <w:shd w:val="clear" w:color="auto" w:fill="auto"/>
            <w:vAlign w:val="center"/>
          </w:tcPr>
          <w:p w14:paraId="7192A2AF" w14:textId="1C103D92" w:rsidR="00500088" w:rsidRPr="0055021C" w:rsidRDefault="00BE1AB4"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KVO režim</w:t>
            </w:r>
          </w:p>
        </w:tc>
        <w:tc>
          <w:tcPr>
            <w:tcW w:w="1560" w:type="dxa"/>
            <w:shd w:val="clear" w:color="auto" w:fill="auto"/>
            <w:vAlign w:val="center"/>
          </w:tcPr>
          <w:p w14:paraId="2177F5CF"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121DBEC6"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52FBABE0" w14:textId="77777777" w:rsidTr="003F07BC">
        <w:trPr>
          <w:cantSplit/>
        </w:trPr>
        <w:tc>
          <w:tcPr>
            <w:tcW w:w="5103" w:type="dxa"/>
            <w:shd w:val="clear" w:color="auto" w:fill="auto"/>
            <w:vAlign w:val="center"/>
          </w:tcPr>
          <w:p w14:paraId="35072F46" w14:textId="3182F2FB" w:rsidR="00500088" w:rsidRPr="0055021C" w:rsidRDefault="00BE1AB4"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Vestavěný akumulátor s kapacitou min. </w:t>
            </w:r>
            <w:r w:rsidR="005927D9" w:rsidRPr="0055021C">
              <w:rPr>
                <w:rFonts w:ascii="Calibri" w:hAnsi="Calibri" w:cs="Calibri"/>
                <w:color w:val="000000" w:themeColor="text1"/>
                <w:sz w:val="22"/>
                <w:szCs w:val="22"/>
              </w:rPr>
              <w:t>5</w:t>
            </w:r>
            <w:r w:rsidRPr="0055021C">
              <w:rPr>
                <w:rFonts w:ascii="Calibri" w:hAnsi="Calibri" w:cs="Calibri"/>
                <w:color w:val="000000" w:themeColor="text1"/>
                <w:sz w:val="22"/>
                <w:szCs w:val="22"/>
              </w:rPr>
              <w:t xml:space="preserve"> hodin provozu</w:t>
            </w:r>
          </w:p>
        </w:tc>
        <w:tc>
          <w:tcPr>
            <w:tcW w:w="1560" w:type="dxa"/>
            <w:shd w:val="clear" w:color="auto" w:fill="auto"/>
            <w:vAlign w:val="center"/>
          </w:tcPr>
          <w:p w14:paraId="6FAD51C4"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726B507"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7B12DDD8" w14:textId="77777777" w:rsidTr="003F07BC">
        <w:trPr>
          <w:cantSplit/>
        </w:trPr>
        <w:tc>
          <w:tcPr>
            <w:tcW w:w="5103" w:type="dxa"/>
            <w:shd w:val="clear" w:color="auto" w:fill="auto"/>
            <w:vAlign w:val="center"/>
          </w:tcPr>
          <w:p w14:paraId="1BFDA484" w14:textId="0B6ECA36" w:rsidR="00500088" w:rsidRPr="0055021C" w:rsidRDefault="00BE1AB4"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Automatické dobíjení akumulátoru při připojení do napájecí sítě</w:t>
            </w:r>
          </w:p>
        </w:tc>
        <w:tc>
          <w:tcPr>
            <w:tcW w:w="1560" w:type="dxa"/>
            <w:shd w:val="clear" w:color="auto" w:fill="auto"/>
            <w:vAlign w:val="center"/>
          </w:tcPr>
          <w:p w14:paraId="6C9D2442"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6384DCAE"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14EE68B6" w14:textId="77777777" w:rsidTr="003F07BC">
        <w:trPr>
          <w:cantSplit/>
        </w:trPr>
        <w:tc>
          <w:tcPr>
            <w:tcW w:w="5103" w:type="dxa"/>
            <w:shd w:val="clear" w:color="auto" w:fill="auto"/>
            <w:vAlign w:val="center"/>
          </w:tcPr>
          <w:p w14:paraId="1DD5911F" w14:textId="1A49C963" w:rsidR="00500088" w:rsidRPr="0055021C" w:rsidRDefault="00BE1AB4"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Možnost provozu bez přerušení infuze při transportu min. 2 přístrojů vzájemně spojených dohromady</w:t>
            </w:r>
          </w:p>
        </w:tc>
        <w:tc>
          <w:tcPr>
            <w:tcW w:w="1560" w:type="dxa"/>
            <w:shd w:val="clear" w:color="auto" w:fill="auto"/>
            <w:vAlign w:val="center"/>
          </w:tcPr>
          <w:p w14:paraId="252D0A3C"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4BEE6D92"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500088" w14:paraId="51F0311E" w14:textId="77777777" w:rsidTr="003F07BC">
        <w:trPr>
          <w:cantSplit/>
        </w:trPr>
        <w:tc>
          <w:tcPr>
            <w:tcW w:w="5103" w:type="dxa"/>
            <w:shd w:val="clear" w:color="auto" w:fill="auto"/>
            <w:vAlign w:val="center"/>
          </w:tcPr>
          <w:p w14:paraId="1933CC76" w14:textId="24341669" w:rsidR="00500088" w:rsidRPr="0055021C" w:rsidRDefault="00BE1AB4" w:rsidP="008226D2">
            <w:pPr>
              <w:rPr>
                <w:rFonts w:ascii="Calibri" w:hAnsi="Calibri" w:cs="Calibri"/>
                <w:color w:val="000000" w:themeColor="text1"/>
                <w:sz w:val="22"/>
                <w:szCs w:val="22"/>
              </w:rPr>
            </w:pPr>
            <w:r w:rsidRPr="0055021C">
              <w:rPr>
                <w:rFonts w:ascii="Calibri" w:hAnsi="Calibri" w:cs="Calibri"/>
                <w:color w:val="000000" w:themeColor="text1"/>
                <w:sz w:val="22"/>
                <w:szCs w:val="22"/>
              </w:rPr>
              <w:t>Hmotnost do 2,1 kg včetně akumulátoru</w:t>
            </w:r>
          </w:p>
        </w:tc>
        <w:tc>
          <w:tcPr>
            <w:tcW w:w="1560" w:type="dxa"/>
            <w:shd w:val="clear" w:color="auto" w:fill="auto"/>
            <w:vAlign w:val="center"/>
          </w:tcPr>
          <w:p w14:paraId="73378323"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3AEBF5D" w14:textId="77777777" w:rsidR="00500088" w:rsidRPr="0055021C" w:rsidRDefault="00500088" w:rsidP="008226D2">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BE1AB4" w14:paraId="190F9777" w14:textId="77777777" w:rsidTr="003F07BC">
        <w:trPr>
          <w:cantSplit/>
        </w:trPr>
        <w:tc>
          <w:tcPr>
            <w:tcW w:w="5103" w:type="dxa"/>
            <w:shd w:val="clear" w:color="auto" w:fill="auto"/>
            <w:vAlign w:val="center"/>
          </w:tcPr>
          <w:p w14:paraId="0699400B" w14:textId="4D070BD4" w:rsidR="00BE1AB4" w:rsidRPr="0055021C" w:rsidRDefault="00BE1AB4" w:rsidP="00BE1AB4">
            <w:pPr>
              <w:rPr>
                <w:rFonts w:ascii="Calibri" w:hAnsi="Calibri" w:cs="Calibri"/>
                <w:color w:val="000000" w:themeColor="text1"/>
                <w:sz w:val="22"/>
                <w:szCs w:val="22"/>
              </w:rPr>
            </w:pPr>
            <w:r w:rsidRPr="0055021C">
              <w:rPr>
                <w:rFonts w:ascii="Calibri" w:hAnsi="Calibri" w:cs="Calibri"/>
                <w:color w:val="000000" w:themeColor="text1"/>
                <w:sz w:val="22"/>
                <w:szCs w:val="22"/>
              </w:rPr>
              <w:t>Software v češtině</w:t>
            </w:r>
          </w:p>
        </w:tc>
        <w:tc>
          <w:tcPr>
            <w:tcW w:w="1560" w:type="dxa"/>
            <w:shd w:val="clear" w:color="auto" w:fill="auto"/>
            <w:vAlign w:val="center"/>
          </w:tcPr>
          <w:p w14:paraId="403A87F0" w14:textId="77777777" w:rsidR="00BE1AB4" w:rsidRPr="0055021C" w:rsidRDefault="00BE1AB4" w:rsidP="00BE1AB4">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207DE6E5" w14:textId="77777777" w:rsidR="00BE1AB4" w:rsidRPr="0055021C" w:rsidRDefault="00BE1AB4" w:rsidP="00BE1AB4">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3471E9" w14:paraId="137FE42C" w14:textId="77777777" w:rsidTr="003F07BC">
        <w:trPr>
          <w:cantSplit/>
        </w:trPr>
        <w:tc>
          <w:tcPr>
            <w:tcW w:w="5103" w:type="dxa"/>
            <w:shd w:val="clear" w:color="auto" w:fill="auto"/>
            <w:vAlign w:val="center"/>
          </w:tcPr>
          <w:p w14:paraId="1D21EB49" w14:textId="65ADDE2D" w:rsidR="003471E9" w:rsidRPr="0055021C" w:rsidRDefault="003471E9" w:rsidP="003471E9">
            <w:pPr>
              <w:rPr>
                <w:rFonts w:ascii="Calibri" w:hAnsi="Calibri" w:cs="Calibri"/>
                <w:color w:val="000000" w:themeColor="text1"/>
                <w:sz w:val="22"/>
                <w:szCs w:val="22"/>
              </w:rPr>
            </w:pPr>
            <w:r w:rsidRPr="0055021C">
              <w:rPr>
                <w:rFonts w:ascii="Calibri" w:hAnsi="Calibri" w:cs="Calibri"/>
                <w:color w:val="000000" w:themeColor="text1"/>
                <w:sz w:val="22"/>
                <w:szCs w:val="22"/>
                <w:lang w:eastAsia="en-US"/>
              </w:rPr>
              <w:t xml:space="preserve">Komunikace přístroje přes </w:t>
            </w:r>
            <w:proofErr w:type="spellStart"/>
            <w:r w:rsidRPr="0055021C">
              <w:rPr>
                <w:rFonts w:ascii="Calibri" w:hAnsi="Calibri" w:cs="Calibri"/>
                <w:color w:val="000000" w:themeColor="text1"/>
                <w:sz w:val="22"/>
                <w:szCs w:val="22"/>
                <w:lang w:eastAsia="en-US"/>
              </w:rPr>
              <w:t>WiFi</w:t>
            </w:r>
            <w:proofErr w:type="spellEnd"/>
          </w:p>
        </w:tc>
        <w:tc>
          <w:tcPr>
            <w:tcW w:w="1560" w:type="dxa"/>
            <w:shd w:val="clear" w:color="auto" w:fill="auto"/>
            <w:vAlign w:val="center"/>
          </w:tcPr>
          <w:p w14:paraId="394C2277" w14:textId="5A3154D0" w:rsidR="003471E9" w:rsidRPr="0055021C" w:rsidRDefault="003471E9" w:rsidP="003471E9">
            <w:pPr>
              <w:jc w:val="center"/>
              <w:rPr>
                <w:rFonts w:ascii="Calibri" w:hAnsi="Calibri" w:cs="Calibri"/>
                <w:color w:val="FF0000"/>
                <w:sz w:val="22"/>
                <w:szCs w:val="22"/>
              </w:rPr>
            </w:pPr>
            <w:r w:rsidRPr="0055021C">
              <w:rPr>
                <w:rFonts w:ascii="Calibri" w:hAnsi="Calibri" w:cs="Calibri"/>
                <w:color w:val="FF0000"/>
                <w:sz w:val="22"/>
                <w:szCs w:val="22"/>
                <w:lang w:eastAsia="en-US"/>
              </w:rPr>
              <w:t>(doplní dodavatel)</w:t>
            </w:r>
          </w:p>
        </w:tc>
        <w:tc>
          <w:tcPr>
            <w:tcW w:w="2970" w:type="dxa"/>
            <w:shd w:val="clear" w:color="auto" w:fill="auto"/>
            <w:vAlign w:val="center"/>
          </w:tcPr>
          <w:p w14:paraId="38D30BFE" w14:textId="318FA20E" w:rsidR="003471E9" w:rsidRPr="0055021C" w:rsidRDefault="003471E9" w:rsidP="003471E9">
            <w:pPr>
              <w:jc w:val="center"/>
              <w:rPr>
                <w:rFonts w:ascii="Calibri" w:hAnsi="Calibri" w:cs="Calibri"/>
                <w:color w:val="FF0000"/>
                <w:sz w:val="22"/>
                <w:szCs w:val="22"/>
              </w:rPr>
            </w:pPr>
            <w:r w:rsidRPr="0055021C">
              <w:rPr>
                <w:rFonts w:ascii="Calibri" w:hAnsi="Calibri" w:cs="Calibri"/>
                <w:color w:val="FF0000"/>
                <w:sz w:val="22"/>
                <w:szCs w:val="22"/>
                <w:lang w:eastAsia="en-US"/>
              </w:rPr>
              <w:t>(doplní dodavatel)</w:t>
            </w:r>
          </w:p>
        </w:tc>
      </w:tr>
      <w:tr w:rsidR="00BE1AB4" w14:paraId="3523B0EC" w14:textId="77777777" w:rsidTr="003F07BC">
        <w:trPr>
          <w:cantSplit/>
        </w:trPr>
        <w:tc>
          <w:tcPr>
            <w:tcW w:w="5103" w:type="dxa"/>
            <w:shd w:val="clear" w:color="auto" w:fill="auto"/>
            <w:vAlign w:val="center"/>
          </w:tcPr>
          <w:p w14:paraId="06327385" w14:textId="7DCDFD19" w:rsidR="00BE1AB4" w:rsidRPr="0055021C" w:rsidRDefault="00BE1AB4" w:rsidP="00BE1AB4">
            <w:pPr>
              <w:rPr>
                <w:rFonts w:ascii="Calibri" w:hAnsi="Calibri" w:cs="Calibri"/>
                <w:color w:val="000000" w:themeColor="text1"/>
                <w:sz w:val="22"/>
                <w:szCs w:val="22"/>
              </w:rPr>
            </w:pPr>
            <w:r w:rsidRPr="0055021C">
              <w:rPr>
                <w:rFonts w:ascii="Calibri" w:hAnsi="Calibri" w:cs="Calibri"/>
                <w:color w:val="000000" w:themeColor="text1"/>
                <w:sz w:val="22"/>
                <w:szCs w:val="22"/>
              </w:rPr>
              <w:t>Možnost upgrade softwaru</w:t>
            </w:r>
          </w:p>
        </w:tc>
        <w:tc>
          <w:tcPr>
            <w:tcW w:w="1560" w:type="dxa"/>
            <w:shd w:val="clear" w:color="auto" w:fill="auto"/>
            <w:vAlign w:val="center"/>
          </w:tcPr>
          <w:p w14:paraId="58866D23" w14:textId="77777777" w:rsidR="00BE1AB4" w:rsidRPr="0055021C" w:rsidRDefault="00BE1AB4" w:rsidP="00BE1AB4">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815BDEB" w14:textId="77777777" w:rsidR="00BE1AB4" w:rsidRPr="0055021C" w:rsidRDefault="00BE1AB4" w:rsidP="00BE1AB4">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r w:rsidR="00BE1AB4" w14:paraId="1E42BD08" w14:textId="77777777" w:rsidTr="003F07BC">
        <w:trPr>
          <w:cantSplit/>
        </w:trPr>
        <w:tc>
          <w:tcPr>
            <w:tcW w:w="5103" w:type="dxa"/>
            <w:shd w:val="clear" w:color="auto" w:fill="auto"/>
            <w:vAlign w:val="center"/>
          </w:tcPr>
          <w:p w14:paraId="35470B54" w14:textId="1343EF8F" w:rsidR="00BE1AB4" w:rsidRPr="0055021C" w:rsidRDefault="00BE1AB4" w:rsidP="00BE1AB4">
            <w:pPr>
              <w:rPr>
                <w:rFonts w:ascii="Calibri" w:hAnsi="Calibri" w:cs="Calibri"/>
                <w:color w:val="000000" w:themeColor="text1"/>
                <w:sz w:val="22"/>
                <w:szCs w:val="22"/>
              </w:rPr>
            </w:pPr>
            <w:r w:rsidRPr="0055021C">
              <w:rPr>
                <w:rFonts w:ascii="Calibri" w:hAnsi="Calibri" w:cs="Calibri"/>
                <w:color w:val="000000" w:themeColor="text1"/>
                <w:sz w:val="22"/>
                <w:szCs w:val="22"/>
              </w:rPr>
              <w:t xml:space="preserve">Pro </w:t>
            </w:r>
            <w:r w:rsidR="007E3E13" w:rsidRPr="0055021C">
              <w:rPr>
                <w:rFonts w:ascii="Calibri" w:hAnsi="Calibri" w:cs="Calibri"/>
                <w:color w:val="000000" w:themeColor="text1"/>
                <w:sz w:val="22"/>
                <w:szCs w:val="22"/>
              </w:rPr>
              <w:t>20</w:t>
            </w:r>
            <w:r w:rsidRPr="0055021C">
              <w:rPr>
                <w:rFonts w:ascii="Calibri" w:hAnsi="Calibri" w:cs="Calibri"/>
                <w:color w:val="000000" w:themeColor="text1"/>
                <w:sz w:val="22"/>
                <w:szCs w:val="22"/>
              </w:rPr>
              <w:t xml:space="preserve"> ks lineárních dávkovačů bude kabel k síťovému napájení 230 V / 50 Hz</w:t>
            </w:r>
          </w:p>
        </w:tc>
        <w:tc>
          <w:tcPr>
            <w:tcW w:w="1560" w:type="dxa"/>
            <w:shd w:val="clear" w:color="auto" w:fill="auto"/>
            <w:vAlign w:val="center"/>
          </w:tcPr>
          <w:p w14:paraId="018A54D6" w14:textId="77777777" w:rsidR="00BE1AB4" w:rsidRPr="0055021C" w:rsidRDefault="00BE1AB4" w:rsidP="00BE1AB4">
            <w:pPr>
              <w:jc w:val="center"/>
              <w:rPr>
                <w:rFonts w:ascii="Calibri" w:hAnsi="Calibri" w:cs="Calibri"/>
                <w:color w:val="FF0000"/>
                <w:sz w:val="22"/>
                <w:szCs w:val="22"/>
              </w:rPr>
            </w:pPr>
            <w:r w:rsidRPr="0055021C">
              <w:rPr>
                <w:rFonts w:ascii="Calibri" w:hAnsi="Calibri" w:cs="Calibri"/>
                <w:color w:val="FF0000"/>
                <w:sz w:val="22"/>
                <w:szCs w:val="22"/>
              </w:rPr>
              <w:t>(doplní dodavatel)</w:t>
            </w:r>
          </w:p>
        </w:tc>
        <w:tc>
          <w:tcPr>
            <w:tcW w:w="2970" w:type="dxa"/>
            <w:shd w:val="clear" w:color="auto" w:fill="auto"/>
            <w:vAlign w:val="center"/>
          </w:tcPr>
          <w:p w14:paraId="32E53583" w14:textId="77777777" w:rsidR="00BE1AB4" w:rsidRPr="0055021C" w:rsidRDefault="00BE1AB4" w:rsidP="00BE1AB4">
            <w:pPr>
              <w:jc w:val="center"/>
              <w:rPr>
                <w:rFonts w:ascii="Calibri" w:hAnsi="Calibri" w:cs="Calibri"/>
                <w:color w:val="FF0000"/>
                <w:sz w:val="22"/>
                <w:szCs w:val="22"/>
              </w:rPr>
            </w:pPr>
            <w:r w:rsidRPr="0055021C">
              <w:rPr>
                <w:rFonts w:ascii="Calibri" w:hAnsi="Calibri" w:cs="Calibri"/>
                <w:color w:val="FF0000"/>
                <w:sz w:val="22"/>
                <w:szCs w:val="22"/>
              </w:rPr>
              <w:t>(doplní dodavatel)</w:t>
            </w:r>
          </w:p>
        </w:tc>
      </w:tr>
    </w:tbl>
    <w:p w14:paraId="08946045" w14:textId="36FA4AF1" w:rsidR="002D33EA" w:rsidRDefault="002D33EA" w:rsidP="0016311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63114">
        <w:rPr>
          <w:rFonts w:asciiTheme="minorHAnsi" w:hAnsiTheme="minorHAnsi"/>
          <w:sz w:val="22"/>
          <w:szCs w:val="22"/>
        </w:rPr>
        <w:t xml:space="preserve"> </w:t>
      </w:r>
      <w:r>
        <w:rPr>
          <w:rFonts w:asciiTheme="minorHAnsi" w:hAnsiTheme="minorHAnsi"/>
          <w:sz w:val="22"/>
          <w:szCs w:val="22"/>
        </w:rPr>
        <w:t>%, mimo číselné parametry uvedené jako min. nebo max.</w:t>
      </w:r>
    </w:p>
    <w:p w14:paraId="483F2322" w14:textId="77777777" w:rsidR="002D33EA" w:rsidRDefault="002D33EA" w:rsidP="002D33EA">
      <w:pPr>
        <w:rPr>
          <w:lang w:eastAsia="en-US"/>
        </w:rPr>
      </w:pPr>
    </w:p>
    <w:p w14:paraId="0CFA3978" w14:textId="77777777" w:rsidR="002D33EA" w:rsidRDefault="002D33EA" w:rsidP="002D33EA">
      <w:pPr>
        <w:rPr>
          <w:lang w:eastAsia="en-US"/>
        </w:rPr>
      </w:pPr>
    </w:p>
    <w:p w14:paraId="52486644" w14:textId="77777777" w:rsidR="009A1DED" w:rsidRDefault="009A1DED" w:rsidP="002D33EA">
      <w:pPr>
        <w:rPr>
          <w:lang w:eastAsia="en-US"/>
        </w:rPr>
      </w:pPr>
    </w:p>
    <w:p w14:paraId="09725805" w14:textId="77777777" w:rsidR="009A1DED" w:rsidRDefault="009A1DED" w:rsidP="002D33EA">
      <w:pPr>
        <w:rPr>
          <w:lang w:eastAsia="en-US"/>
        </w:rPr>
      </w:pPr>
    </w:p>
    <w:p w14:paraId="11F86B4E" w14:textId="77777777" w:rsidR="003F07BC" w:rsidRPr="002D33EA" w:rsidRDefault="003F07BC" w:rsidP="002D33EA">
      <w:pPr>
        <w:rPr>
          <w:lang w:eastAsia="en-US"/>
        </w:rPr>
      </w:pPr>
    </w:p>
    <w:p w14:paraId="04C09131" w14:textId="1242166B" w:rsidR="00686DE7" w:rsidRDefault="00686DE7">
      <w:pPr>
        <w:rPr>
          <w:lang w:eastAsia="en-US"/>
        </w:rPr>
      </w:pPr>
    </w:p>
    <w:tbl>
      <w:tblPr>
        <w:tblStyle w:val="Mkatabulky"/>
        <w:tblW w:w="9633" w:type="dxa"/>
        <w:tblInd w:w="-5" w:type="dxa"/>
        <w:tblLook w:val="04A0" w:firstRow="1" w:lastRow="0" w:firstColumn="1" w:lastColumn="0" w:noHBand="0" w:noVBand="1"/>
      </w:tblPr>
      <w:tblGrid>
        <w:gridCol w:w="4816"/>
        <w:gridCol w:w="4817"/>
      </w:tblGrid>
      <w:tr w:rsidR="00163114" w14:paraId="144CBBE8" w14:textId="77777777" w:rsidTr="00015A0B">
        <w:trPr>
          <w:trHeight w:val="387"/>
        </w:trPr>
        <w:tc>
          <w:tcPr>
            <w:tcW w:w="4816" w:type="dxa"/>
            <w:shd w:val="clear" w:color="auto" w:fill="EAACDE"/>
            <w:vAlign w:val="center"/>
          </w:tcPr>
          <w:p w14:paraId="22CFBFCA" w14:textId="78F45E46" w:rsidR="00163114" w:rsidRDefault="00163114" w:rsidP="006F4CBA">
            <w:pPr>
              <w:rPr>
                <w:rFonts w:asciiTheme="minorHAnsi" w:hAnsiTheme="minorHAnsi"/>
                <w:b/>
                <w:bCs/>
                <w:sz w:val="28"/>
                <w:szCs w:val="28"/>
              </w:rPr>
            </w:pPr>
            <w:r w:rsidRPr="00163114">
              <w:rPr>
                <w:rFonts w:asciiTheme="minorHAnsi" w:hAnsiTheme="minorHAnsi"/>
                <w:b/>
                <w:bCs/>
                <w:sz w:val="28"/>
                <w:szCs w:val="28"/>
              </w:rPr>
              <w:t>Položka veřejné zakázky</w:t>
            </w:r>
          </w:p>
        </w:tc>
        <w:tc>
          <w:tcPr>
            <w:tcW w:w="4817" w:type="dxa"/>
            <w:shd w:val="clear" w:color="auto" w:fill="EAACDE"/>
            <w:vAlign w:val="center"/>
          </w:tcPr>
          <w:p w14:paraId="3D5F83B6" w14:textId="3EFB44C3" w:rsidR="00163114" w:rsidRDefault="00163114" w:rsidP="006F4CBA">
            <w:pPr>
              <w:rPr>
                <w:rFonts w:asciiTheme="minorHAnsi" w:hAnsiTheme="minorHAnsi"/>
                <w:b/>
                <w:bCs/>
                <w:sz w:val="28"/>
                <w:szCs w:val="28"/>
              </w:rPr>
            </w:pPr>
            <w:r w:rsidRPr="00163114">
              <w:rPr>
                <w:rFonts w:asciiTheme="minorHAnsi" w:hAnsiTheme="minorHAnsi"/>
                <w:b/>
                <w:bCs/>
                <w:sz w:val="24"/>
              </w:rPr>
              <w:t xml:space="preserve">Dokovací stanice pro infuzní techniku </w:t>
            </w:r>
            <w:r>
              <w:rPr>
                <w:rFonts w:asciiTheme="minorHAnsi" w:hAnsiTheme="minorHAnsi"/>
                <w:b/>
                <w:bCs/>
                <w:sz w:val="24"/>
              </w:rPr>
              <w:t xml:space="preserve">- </w:t>
            </w:r>
            <w:r w:rsidRPr="00163114">
              <w:rPr>
                <w:rFonts w:asciiTheme="minorHAnsi" w:hAnsiTheme="minorHAnsi"/>
                <w:b/>
                <w:bCs/>
                <w:sz w:val="24"/>
              </w:rPr>
              <w:t xml:space="preserve">50 ks </w:t>
            </w:r>
            <w:r w:rsidRPr="00CC1079">
              <w:rPr>
                <w:rFonts w:asciiTheme="minorHAnsi" w:hAnsiTheme="minorHAnsi"/>
                <w:b/>
                <w:bCs/>
                <w:sz w:val="24"/>
              </w:rPr>
              <w:t>(</w:t>
            </w:r>
            <w:r>
              <w:rPr>
                <w:rFonts w:asciiTheme="minorHAnsi" w:hAnsiTheme="minorHAnsi"/>
                <w:b/>
                <w:bCs/>
                <w:sz w:val="24"/>
              </w:rPr>
              <w:t>intenzivní medicína</w:t>
            </w:r>
            <w:r w:rsidRPr="001A636F">
              <w:rPr>
                <w:rFonts w:asciiTheme="minorHAnsi" w:hAnsiTheme="minorHAnsi"/>
                <w:b/>
                <w:bCs/>
                <w:sz w:val="24"/>
              </w:rPr>
              <w:t>)</w:t>
            </w:r>
          </w:p>
        </w:tc>
      </w:tr>
      <w:tr w:rsidR="00345282" w14:paraId="21156106" w14:textId="77777777" w:rsidTr="006F4CBA">
        <w:tc>
          <w:tcPr>
            <w:tcW w:w="9633" w:type="dxa"/>
            <w:gridSpan w:val="2"/>
            <w:shd w:val="clear" w:color="auto" w:fill="F7CAAC" w:themeFill="accent2" w:themeFillTint="66"/>
          </w:tcPr>
          <w:p w14:paraId="5ED15E24" w14:textId="77777777" w:rsidR="00345282" w:rsidRDefault="00345282" w:rsidP="00CC1079">
            <w:pPr>
              <w:pStyle w:val="Nadpis6"/>
              <w:suppressAutoHyphens w:val="0"/>
              <w:rPr>
                <w:rFonts w:asciiTheme="minorHAnsi" w:hAnsiTheme="minorHAnsi"/>
                <w:b w:val="0"/>
              </w:rPr>
            </w:pPr>
            <w:r w:rsidRPr="00CC1079">
              <w:rPr>
                <w:rFonts w:eastAsia="Times New Roman" w:cs="Times New Roman"/>
                <w:szCs w:val="24"/>
                <w:lang w:eastAsia="cs-CZ"/>
              </w:rPr>
              <w:t>Technické požadavky</w:t>
            </w:r>
          </w:p>
        </w:tc>
      </w:tr>
      <w:tr w:rsidR="00345282" w14:paraId="7AC8CB29" w14:textId="77777777" w:rsidTr="006F4CBA">
        <w:tc>
          <w:tcPr>
            <w:tcW w:w="9633" w:type="dxa"/>
            <w:gridSpan w:val="2"/>
            <w:shd w:val="clear" w:color="auto" w:fill="auto"/>
          </w:tcPr>
          <w:p w14:paraId="1729C613" w14:textId="2DA0054F" w:rsidR="00345282" w:rsidRPr="006A142E" w:rsidRDefault="00345282" w:rsidP="006F4CBA">
            <w:pPr>
              <w:rPr>
                <w:rFonts w:ascii="Calibri" w:hAnsi="Calibri" w:cs="Calibri"/>
                <w:color w:val="000000" w:themeColor="text1"/>
                <w:sz w:val="22"/>
                <w:szCs w:val="22"/>
              </w:rPr>
            </w:pPr>
            <w:r w:rsidRPr="006A142E">
              <w:rPr>
                <w:rFonts w:ascii="Calibri" w:hAnsi="Calibri" w:cs="Calibri"/>
                <w:color w:val="000000" w:themeColor="text1"/>
                <w:sz w:val="22"/>
                <w:szCs w:val="22"/>
              </w:rPr>
              <w:t xml:space="preserve">Celkem </w:t>
            </w:r>
            <w:r w:rsidR="00794651" w:rsidRPr="006A142E">
              <w:rPr>
                <w:rFonts w:ascii="Calibri" w:hAnsi="Calibri" w:cs="Calibri"/>
                <w:color w:val="000000" w:themeColor="text1"/>
                <w:sz w:val="22"/>
                <w:szCs w:val="22"/>
              </w:rPr>
              <w:t>50</w:t>
            </w:r>
            <w:r w:rsidRPr="006A142E">
              <w:rPr>
                <w:rFonts w:ascii="Calibri" w:hAnsi="Calibri" w:cs="Calibri"/>
                <w:color w:val="000000" w:themeColor="text1"/>
                <w:sz w:val="22"/>
                <w:szCs w:val="22"/>
              </w:rPr>
              <w:t xml:space="preserve"> kusů dokovacích stanic: </w:t>
            </w:r>
            <w:r w:rsidR="00794651" w:rsidRPr="006A142E">
              <w:rPr>
                <w:rFonts w:ascii="Calibri" w:hAnsi="Calibri" w:cs="Calibri"/>
                <w:color w:val="000000" w:themeColor="text1"/>
                <w:sz w:val="22"/>
                <w:szCs w:val="22"/>
              </w:rPr>
              <w:br/>
            </w:r>
            <w:r w:rsidRPr="006A142E">
              <w:rPr>
                <w:rFonts w:ascii="Calibri" w:hAnsi="Calibri" w:cs="Calibri"/>
                <w:color w:val="000000" w:themeColor="text1"/>
                <w:sz w:val="22"/>
                <w:szCs w:val="22"/>
              </w:rPr>
              <w:t>(</w:t>
            </w:r>
            <w:r w:rsidR="001B6AA8" w:rsidRPr="006A142E">
              <w:rPr>
                <w:rFonts w:ascii="Calibri" w:hAnsi="Calibri" w:cs="Calibri"/>
                <w:color w:val="000000" w:themeColor="text1"/>
                <w:sz w:val="22"/>
                <w:szCs w:val="22"/>
              </w:rPr>
              <w:t>34</w:t>
            </w:r>
            <w:r w:rsidRPr="006A142E">
              <w:rPr>
                <w:rFonts w:ascii="Calibri" w:hAnsi="Calibri" w:cs="Calibri"/>
                <w:color w:val="000000" w:themeColor="text1"/>
                <w:sz w:val="22"/>
                <w:szCs w:val="22"/>
              </w:rPr>
              <w:t xml:space="preserve"> kusů po 12 pozicích)</w:t>
            </w:r>
          </w:p>
          <w:p w14:paraId="5333EDD1" w14:textId="5BA797C0" w:rsidR="00955D24" w:rsidRPr="006A142E" w:rsidRDefault="00955D24" w:rsidP="006F4CBA">
            <w:pPr>
              <w:rPr>
                <w:rFonts w:ascii="Calibri" w:hAnsi="Calibri" w:cs="Calibri"/>
                <w:color w:val="000000" w:themeColor="text1"/>
                <w:sz w:val="22"/>
                <w:szCs w:val="22"/>
              </w:rPr>
            </w:pPr>
            <w:r w:rsidRPr="006A142E">
              <w:rPr>
                <w:rFonts w:ascii="Calibri" w:hAnsi="Calibri" w:cs="Calibri"/>
                <w:color w:val="000000" w:themeColor="text1"/>
                <w:sz w:val="22"/>
                <w:szCs w:val="22"/>
              </w:rPr>
              <w:t>(8 kusů po 8 pozicích)</w:t>
            </w:r>
          </w:p>
          <w:p w14:paraId="423B5F6E" w14:textId="3C079D7A" w:rsidR="00955D24" w:rsidRPr="006A142E" w:rsidRDefault="00345282" w:rsidP="006F4CBA">
            <w:pPr>
              <w:rPr>
                <w:rFonts w:ascii="Calibri" w:hAnsi="Calibri" w:cs="Calibri"/>
                <w:color w:val="000000" w:themeColor="text1"/>
                <w:sz w:val="22"/>
                <w:szCs w:val="22"/>
              </w:rPr>
            </w:pPr>
            <w:r w:rsidRPr="006A142E">
              <w:rPr>
                <w:rFonts w:ascii="Calibri" w:hAnsi="Calibri" w:cs="Calibri"/>
                <w:color w:val="000000" w:themeColor="text1"/>
                <w:sz w:val="22"/>
                <w:szCs w:val="22"/>
              </w:rPr>
              <w:t xml:space="preserve">(8 kusů po </w:t>
            </w:r>
            <w:r w:rsidR="00955D24" w:rsidRPr="006A142E">
              <w:rPr>
                <w:rFonts w:ascii="Calibri" w:hAnsi="Calibri" w:cs="Calibri"/>
                <w:color w:val="000000" w:themeColor="text1"/>
                <w:sz w:val="22"/>
                <w:szCs w:val="22"/>
              </w:rPr>
              <w:t>4</w:t>
            </w:r>
            <w:r w:rsidRPr="006A142E">
              <w:rPr>
                <w:rFonts w:ascii="Calibri" w:hAnsi="Calibri" w:cs="Calibri"/>
                <w:color w:val="000000" w:themeColor="text1"/>
                <w:sz w:val="22"/>
                <w:szCs w:val="22"/>
              </w:rPr>
              <w:t xml:space="preserve"> pozicích)</w:t>
            </w:r>
          </w:p>
        </w:tc>
      </w:tr>
      <w:tr w:rsidR="00345282" w14:paraId="6331A304" w14:textId="77777777" w:rsidTr="006F4CBA">
        <w:tc>
          <w:tcPr>
            <w:tcW w:w="9633" w:type="dxa"/>
            <w:gridSpan w:val="2"/>
            <w:shd w:val="clear" w:color="auto" w:fill="auto"/>
          </w:tcPr>
          <w:p w14:paraId="0426E526" w14:textId="77777777" w:rsidR="00345282" w:rsidRPr="006A142E" w:rsidRDefault="00345282" w:rsidP="006F4CBA">
            <w:pPr>
              <w:rPr>
                <w:rFonts w:ascii="Calibri" w:hAnsi="Calibri" w:cs="Calibri"/>
                <w:color w:val="000000" w:themeColor="text1"/>
                <w:sz w:val="22"/>
                <w:szCs w:val="22"/>
              </w:rPr>
            </w:pPr>
            <w:r w:rsidRPr="006A142E">
              <w:rPr>
                <w:rFonts w:ascii="Calibri" w:hAnsi="Calibri" w:cs="Calibri"/>
                <w:color w:val="000000" w:themeColor="text1"/>
                <w:sz w:val="22"/>
                <w:szCs w:val="22"/>
              </w:rPr>
              <w:t>Každý kus dokovací stanice bude obsahovat kabel k síťovému napájení 230 V / 50 Hz</w:t>
            </w:r>
          </w:p>
        </w:tc>
      </w:tr>
      <w:tr w:rsidR="004A63E5" w14:paraId="7050767F" w14:textId="77777777" w:rsidTr="006F4CBA">
        <w:tc>
          <w:tcPr>
            <w:tcW w:w="9633" w:type="dxa"/>
            <w:gridSpan w:val="2"/>
            <w:shd w:val="clear" w:color="auto" w:fill="auto"/>
          </w:tcPr>
          <w:p w14:paraId="3B88206B" w14:textId="32C873DB" w:rsidR="004A63E5" w:rsidRPr="006A142E" w:rsidRDefault="004A63E5" w:rsidP="006F4CBA">
            <w:pPr>
              <w:rPr>
                <w:rFonts w:ascii="Calibri" w:hAnsi="Calibri" w:cs="Calibri"/>
                <w:color w:val="000000" w:themeColor="text1"/>
                <w:sz w:val="22"/>
                <w:szCs w:val="22"/>
              </w:rPr>
            </w:pPr>
            <w:r w:rsidRPr="006A142E">
              <w:rPr>
                <w:rFonts w:ascii="Calibri" w:hAnsi="Calibri" w:cs="Calibri"/>
                <w:color w:val="000000" w:themeColor="text1"/>
                <w:sz w:val="22"/>
                <w:szCs w:val="22"/>
              </w:rPr>
              <w:t xml:space="preserve">Komunikace přes </w:t>
            </w:r>
            <w:proofErr w:type="spellStart"/>
            <w:r w:rsidRPr="006A142E">
              <w:rPr>
                <w:rFonts w:ascii="Calibri" w:hAnsi="Calibri" w:cs="Calibri"/>
                <w:color w:val="000000" w:themeColor="text1"/>
                <w:sz w:val="22"/>
                <w:szCs w:val="22"/>
              </w:rPr>
              <w:t>WiFi</w:t>
            </w:r>
            <w:proofErr w:type="spellEnd"/>
            <w:r w:rsidR="001A3677" w:rsidRPr="006A142E">
              <w:rPr>
                <w:rFonts w:ascii="Calibri" w:hAnsi="Calibri" w:cs="Calibri"/>
                <w:color w:val="000000" w:themeColor="text1"/>
                <w:sz w:val="22"/>
                <w:szCs w:val="22"/>
              </w:rPr>
              <w:t xml:space="preserve"> nebo LAN</w:t>
            </w:r>
          </w:p>
        </w:tc>
      </w:tr>
      <w:tr w:rsidR="00345282" w14:paraId="163104D2" w14:textId="77777777" w:rsidTr="006F4CBA">
        <w:tc>
          <w:tcPr>
            <w:tcW w:w="9633" w:type="dxa"/>
            <w:gridSpan w:val="2"/>
            <w:shd w:val="clear" w:color="auto" w:fill="auto"/>
          </w:tcPr>
          <w:p w14:paraId="0247C3D9" w14:textId="77777777" w:rsidR="00345282" w:rsidRPr="006A142E" w:rsidRDefault="00345282" w:rsidP="006F4CBA">
            <w:pPr>
              <w:rPr>
                <w:rFonts w:ascii="Calibri" w:hAnsi="Calibri" w:cs="Calibri"/>
                <w:color w:val="000000" w:themeColor="text1"/>
                <w:sz w:val="22"/>
                <w:szCs w:val="22"/>
              </w:rPr>
            </w:pPr>
            <w:r w:rsidRPr="006A142E">
              <w:rPr>
                <w:rFonts w:ascii="Calibri" w:hAnsi="Calibri" w:cs="Calibri"/>
                <w:color w:val="000000" w:themeColor="text1"/>
                <w:sz w:val="22"/>
                <w:szCs w:val="22"/>
              </w:rPr>
              <w:t>stanice musí splňovat podmínku snadného vyjmutí kteréhokoli přístroje (dávkovače, pumpy) bez nutnosti manipulace s jiným přístrojem ve stanici a dále možnost opětovného umístění přístroje ve stanici v libovolné pozici</w:t>
            </w:r>
          </w:p>
        </w:tc>
      </w:tr>
    </w:tbl>
    <w:p w14:paraId="75AD8704" w14:textId="77777777" w:rsidR="00AF5418" w:rsidRDefault="00AF5418" w:rsidP="00A21D13">
      <w:pPr>
        <w:rPr>
          <w:rFonts w:asciiTheme="minorHAnsi" w:hAnsiTheme="minorHAnsi" w:cstheme="minorHAnsi"/>
          <w:szCs w:val="22"/>
        </w:rPr>
      </w:pPr>
    </w:p>
    <w:p w14:paraId="2B18FC6C" w14:textId="77777777" w:rsidR="00AF5418" w:rsidRDefault="00AF5418" w:rsidP="00A21D13">
      <w:pPr>
        <w:rPr>
          <w:rFonts w:asciiTheme="minorHAnsi" w:hAnsiTheme="minorHAnsi" w:cstheme="minorHAnsi"/>
          <w:szCs w:val="22"/>
        </w:rPr>
      </w:pPr>
    </w:p>
    <w:p w14:paraId="6D83BA21" w14:textId="77777777" w:rsidR="009A1DED" w:rsidRDefault="009A1DED" w:rsidP="00A21D13">
      <w:pPr>
        <w:rPr>
          <w:rFonts w:asciiTheme="minorHAnsi" w:hAnsiTheme="minorHAnsi" w:cstheme="minorHAnsi"/>
          <w:szCs w:val="22"/>
        </w:rPr>
      </w:pPr>
    </w:p>
    <w:p w14:paraId="1AB1F22B" w14:textId="77777777" w:rsidR="009A1DED" w:rsidRDefault="009A1DED" w:rsidP="00A21D13">
      <w:pPr>
        <w:rPr>
          <w:rFonts w:asciiTheme="minorHAnsi" w:hAnsiTheme="minorHAnsi" w:cstheme="minorHAnsi"/>
          <w:szCs w:val="22"/>
        </w:rPr>
      </w:pPr>
    </w:p>
    <w:p w14:paraId="2EF7A052" w14:textId="77777777" w:rsidR="009A1DED" w:rsidRDefault="009A1DED" w:rsidP="00A21D13">
      <w:pPr>
        <w:rPr>
          <w:rFonts w:asciiTheme="minorHAnsi" w:hAnsiTheme="minorHAnsi" w:cstheme="minorHAnsi"/>
          <w:szCs w:val="22"/>
        </w:rPr>
      </w:pPr>
    </w:p>
    <w:p w14:paraId="3D75E6A6" w14:textId="77777777" w:rsidR="009A1DED" w:rsidRDefault="009A1DED" w:rsidP="00A21D13">
      <w:pPr>
        <w:rPr>
          <w:rFonts w:asciiTheme="minorHAnsi" w:hAnsiTheme="minorHAnsi" w:cstheme="minorHAnsi"/>
          <w:szCs w:val="22"/>
        </w:rPr>
      </w:pPr>
    </w:p>
    <w:p w14:paraId="74CBA741" w14:textId="77777777" w:rsidR="009A1DED" w:rsidRDefault="009A1DED" w:rsidP="00A21D13">
      <w:pPr>
        <w:rPr>
          <w:rFonts w:asciiTheme="minorHAnsi" w:hAnsiTheme="minorHAnsi" w:cstheme="minorHAnsi"/>
          <w:szCs w:val="22"/>
        </w:rPr>
      </w:pPr>
    </w:p>
    <w:p w14:paraId="75F3969B" w14:textId="77777777" w:rsidR="009A1DED" w:rsidRDefault="009A1DED" w:rsidP="00A21D13">
      <w:pPr>
        <w:rPr>
          <w:rFonts w:asciiTheme="minorHAnsi" w:hAnsiTheme="minorHAnsi" w:cstheme="minorHAnsi"/>
          <w:szCs w:val="22"/>
        </w:rPr>
      </w:pPr>
    </w:p>
    <w:p w14:paraId="32EFF668" w14:textId="77777777" w:rsidR="009A1DED" w:rsidRDefault="009A1DED" w:rsidP="00A21D13">
      <w:pPr>
        <w:rPr>
          <w:rFonts w:asciiTheme="minorHAnsi" w:hAnsiTheme="minorHAnsi" w:cstheme="minorHAnsi"/>
          <w:szCs w:val="22"/>
        </w:rPr>
      </w:pPr>
    </w:p>
    <w:p w14:paraId="5AFF60B4" w14:textId="77777777" w:rsidR="009A1DED" w:rsidRDefault="009A1DED" w:rsidP="00A21D13">
      <w:pPr>
        <w:rPr>
          <w:rFonts w:asciiTheme="minorHAnsi" w:hAnsiTheme="minorHAnsi" w:cstheme="minorHAnsi"/>
          <w:szCs w:val="22"/>
        </w:rPr>
      </w:pPr>
    </w:p>
    <w:p w14:paraId="00DF71FA" w14:textId="77777777" w:rsidR="009A1DED" w:rsidRDefault="009A1DED" w:rsidP="00A21D13">
      <w:pPr>
        <w:rPr>
          <w:rFonts w:asciiTheme="minorHAnsi" w:hAnsiTheme="minorHAnsi" w:cstheme="minorHAnsi"/>
          <w:szCs w:val="22"/>
        </w:rPr>
      </w:pPr>
    </w:p>
    <w:p w14:paraId="632DD2FF" w14:textId="77777777" w:rsidR="009A1DED" w:rsidRDefault="009A1DED" w:rsidP="00A21D13">
      <w:pPr>
        <w:rPr>
          <w:rFonts w:asciiTheme="minorHAnsi" w:hAnsiTheme="minorHAnsi" w:cstheme="minorHAnsi"/>
          <w:szCs w:val="22"/>
        </w:rPr>
      </w:pPr>
    </w:p>
    <w:p w14:paraId="6A8D2081" w14:textId="447F4CA7" w:rsidR="009A1DED" w:rsidRPr="007818B1" w:rsidRDefault="009A1DED" w:rsidP="009A1DED">
      <w:pPr>
        <w:rPr>
          <w:rFonts w:asciiTheme="minorHAnsi" w:hAnsiTheme="minorHAnsi"/>
          <w:b/>
          <w:bCs/>
          <w:sz w:val="22"/>
          <w:szCs w:val="22"/>
        </w:rPr>
      </w:pPr>
      <w:r w:rsidRPr="007818B1">
        <w:rPr>
          <w:rFonts w:asciiTheme="minorHAnsi" w:hAnsiTheme="minorHAnsi"/>
          <w:b/>
          <w:bCs/>
          <w:sz w:val="22"/>
          <w:szCs w:val="22"/>
        </w:rPr>
        <w:t>Kritérium</w:t>
      </w:r>
      <w:r>
        <w:rPr>
          <w:rFonts w:asciiTheme="minorHAnsi" w:hAnsiTheme="minorHAnsi"/>
          <w:b/>
          <w:bCs/>
          <w:sz w:val="22"/>
          <w:szCs w:val="22"/>
        </w:rPr>
        <w:t>:</w:t>
      </w:r>
      <w:r w:rsidRPr="007818B1">
        <w:rPr>
          <w:rFonts w:asciiTheme="minorHAnsi" w:hAnsiTheme="minorHAnsi"/>
          <w:b/>
          <w:bCs/>
          <w:sz w:val="22"/>
          <w:szCs w:val="22"/>
        </w:rPr>
        <w:t xml:space="preserve"> Technické parametry </w:t>
      </w:r>
    </w:p>
    <w:p w14:paraId="4324D6B8" w14:textId="0C7F4C6E" w:rsidR="009A1DED" w:rsidRDefault="009A1DED" w:rsidP="009A1DED">
      <w:pPr>
        <w:rPr>
          <w:rFonts w:asciiTheme="minorHAnsi" w:hAnsiTheme="minorHAnsi"/>
          <w:b/>
          <w:bCs/>
          <w:sz w:val="22"/>
          <w:szCs w:val="22"/>
        </w:rPr>
      </w:pPr>
      <w:r w:rsidRPr="007818B1">
        <w:rPr>
          <w:rFonts w:asciiTheme="minorHAnsi" w:hAnsiTheme="minorHAnsi"/>
          <w:b/>
          <w:bCs/>
          <w:sz w:val="22"/>
          <w:szCs w:val="22"/>
        </w:rPr>
        <w:t xml:space="preserve">Váha kritéria je </w:t>
      </w:r>
      <w:r>
        <w:rPr>
          <w:rFonts w:asciiTheme="minorHAnsi" w:hAnsiTheme="minorHAnsi"/>
          <w:b/>
          <w:bCs/>
          <w:sz w:val="22"/>
          <w:szCs w:val="22"/>
        </w:rPr>
        <w:t>2</w:t>
      </w:r>
      <w:r w:rsidRPr="007818B1">
        <w:rPr>
          <w:rFonts w:asciiTheme="minorHAnsi" w:hAnsiTheme="minorHAnsi"/>
          <w:b/>
          <w:bCs/>
          <w:sz w:val="22"/>
          <w:szCs w:val="22"/>
        </w:rPr>
        <w:t>0 %.</w:t>
      </w:r>
    </w:p>
    <w:p w14:paraId="5AF2C64E" w14:textId="77777777" w:rsidR="009A1DED" w:rsidRDefault="009A1DED" w:rsidP="00A21D13">
      <w:pPr>
        <w:rPr>
          <w:rFonts w:asciiTheme="minorHAnsi" w:hAnsiTheme="minorHAnsi" w:cstheme="minorHAnsi"/>
          <w:szCs w:val="22"/>
        </w:rPr>
      </w:pPr>
    </w:p>
    <w:p w14:paraId="56E81B53" w14:textId="77777777" w:rsidR="009A1DED" w:rsidRDefault="009A1DED" w:rsidP="00A21D13">
      <w:pPr>
        <w:rPr>
          <w:rFonts w:asciiTheme="minorHAnsi" w:hAnsiTheme="minorHAnsi" w:cstheme="minorHAnsi"/>
          <w:szCs w:val="22"/>
        </w:rPr>
      </w:pPr>
    </w:p>
    <w:tbl>
      <w:tblPr>
        <w:tblpPr w:leftFromText="141" w:rightFromText="141" w:bottomFromText="200" w:vertAnchor="text" w:tblpX="-240"/>
        <w:tblW w:w="9913" w:type="dxa"/>
        <w:shd w:val="clear" w:color="auto" w:fill="FFFFFF"/>
        <w:tblCellMar>
          <w:left w:w="0" w:type="dxa"/>
          <w:right w:w="0" w:type="dxa"/>
        </w:tblCellMar>
        <w:tblLook w:val="04A0" w:firstRow="1" w:lastRow="0" w:firstColumn="1" w:lastColumn="0" w:noHBand="0" w:noVBand="1"/>
      </w:tblPr>
      <w:tblGrid>
        <w:gridCol w:w="4810"/>
        <w:gridCol w:w="1134"/>
        <w:gridCol w:w="1559"/>
        <w:gridCol w:w="992"/>
        <w:gridCol w:w="1418"/>
      </w:tblGrid>
      <w:tr w:rsidR="009A1DED" w14:paraId="06AF4789" w14:textId="457FBF1A" w:rsidTr="009A1DED">
        <w:trPr>
          <w:trHeight w:val="660"/>
        </w:trPr>
        <w:tc>
          <w:tcPr>
            <w:tcW w:w="4810" w:type="dxa"/>
            <w:tcBorders>
              <w:top w:val="single" w:sz="8" w:space="0" w:color="auto"/>
              <w:left w:val="single" w:sz="8" w:space="0" w:color="auto"/>
              <w:bottom w:val="single" w:sz="8" w:space="0" w:color="auto"/>
              <w:right w:val="single" w:sz="8" w:space="0" w:color="auto"/>
            </w:tcBorders>
            <w:shd w:val="clear" w:color="auto" w:fill="BAED87"/>
            <w:tcMar>
              <w:top w:w="0" w:type="dxa"/>
              <w:left w:w="70" w:type="dxa"/>
              <w:bottom w:w="0" w:type="dxa"/>
              <w:right w:w="70" w:type="dxa"/>
            </w:tcMar>
            <w:vAlign w:val="center"/>
          </w:tcPr>
          <w:p w14:paraId="53F91C69"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 xml:space="preserve">Hodnocené </w:t>
            </w:r>
            <w:proofErr w:type="gramStart"/>
            <w:r w:rsidRPr="009A1DED">
              <w:rPr>
                <w:rFonts w:ascii="Calibri" w:hAnsi="Calibri" w:cs="Arial"/>
                <w:b/>
                <w:bCs/>
                <w:szCs w:val="20"/>
                <w:lang w:eastAsia="en-US"/>
              </w:rPr>
              <w:t xml:space="preserve">parametry - </w:t>
            </w:r>
            <w:proofErr w:type="spellStart"/>
            <w:r w:rsidRPr="009A1DED">
              <w:rPr>
                <w:rFonts w:ascii="Calibri" w:hAnsi="Calibri" w:cs="Arial"/>
                <w:b/>
                <w:bCs/>
                <w:szCs w:val="20"/>
                <w:lang w:eastAsia="en-US"/>
              </w:rPr>
              <w:t>podkritéria</w:t>
            </w:r>
            <w:proofErr w:type="spellEnd"/>
            <w:proofErr w:type="gramEnd"/>
          </w:p>
        </w:tc>
        <w:tc>
          <w:tcPr>
            <w:tcW w:w="1134" w:type="dxa"/>
            <w:tcBorders>
              <w:top w:val="single" w:sz="8" w:space="0" w:color="auto"/>
              <w:left w:val="nil"/>
              <w:bottom w:val="single" w:sz="8" w:space="0" w:color="auto"/>
              <w:right w:val="single" w:sz="8" w:space="0" w:color="auto"/>
            </w:tcBorders>
            <w:shd w:val="clear" w:color="auto" w:fill="BAED87"/>
            <w:tcMar>
              <w:top w:w="0" w:type="dxa"/>
              <w:left w:w="70" w:type="dxa"/>
              <w:bottom w:w="0" w:type="dxa"/>
              <w:right w:w="70" w:type="dxa"/>
            </w:tcMar>
            <w:vAlign w:val="center"/>
          </w:tcPr>
          <w:p w14:paraId="16C3BCD1"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Hodnota/ Jednotka</w:t>
            </w:r>
          </w:p>
        </w:tc>
        <w:tc>
          <w:tcPr>
            <w:tcW w:w="1559" w:type="dxa"/>
            <w:tcBorders>
              <w:top w:val="single" w:sz="8" w:space="0" w:color="auto"/>
              <w:left w:val="nil"/>
              <w:bottom w:val="single" w:sz="8" w:space="0" w:color="auto"/>
              <w:right w:val="single" w:sz="8" w:space="0" w:color="auto"/>
            </w:tcBorders>
            <w:shd w:val="clear" w:color="auto" w:fill="BAED87"/>
            <w:tcMar>
              <w:top w:w="0" w:type="dxa"/>
              <w:left w:w="70" w:type="dxa"/>
              <w:bottom w:w="0" w:type="dxa"/>
              <w:right w:w="70" w:type="dxa"/>
            </w:tcMar>
            <w:vAlign w:val="center"/>
          </w:tcPr>
          <w:p w14:paraId="6E2F5B24"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Způsob hodnocení</w:t>
            </w:r>
          </w:p>
        </w:tc>
        <w:tc>
          <w:tcPr>
            <w:tcW w:w="992" w:type="dxa"/>
            <w:tcBorders>
              <w:top w:val="single" w:sz="8" w:space="0" w:color="auto"/>
              <w:left w:val="nil"/>
              <w:bottom w:val="single" w:sz="8" w:space="0" w:color="auto"/>
              <w:right w:val="single" w:sz="8" w:space="0" w:color="auto"/>
            </w:tcBorders>
            <w:shd w:val="clear" w:color="auto" w:fill="BAED87"/>
          </w:tcPr>
          <w:p w14:paraId="29C85D47" w14:textId="77777777" w:rsidR="009A1DED" w:rsidRPr="009A1DED" w:rsidRDefault="009A1DED" w:rsidP="009A1DED">
            <w:pPr>
              <w:spacing w:line="276" w:lineRule="auto"/>
              <w:jc w:val="center"/>
              <w:rPr>
                <w:rFonts w:ascii="Calibri" w:hAnsi="Calibri" w:cs="Arial"/>
                <w:b/>
                <w:szCs w:val="20"/>
                <w:lang w:eastAsia="en-US"/>
              </w:rPr>
            </w:pPr>
          </w:p>
        </w:tc>
        <w:tc>
          <w:tcPr>
            <w:tcW w:w="1418" w:type="dxa"/>
            <w:tcBorders>
              <w:top w:val="single" w:sz="8" w:space="0" w:color="auto"/>
              <w:left w:val="nil"/>
              <w:bottom w:val="single" w:sz="8" w:space="0" w:color="auto"/>
              <w:right w:val="single" w:sz="8" w:space="0" w:color="auto"/>
            </w:tcBorders>
            <w:shd w:val="clear" w:color="auto" w:fill="BAED87"/>
            <w:vAlign w:val="center"/>
          </w:tcPr>
          <w:p w14:paraId="50D310C0" w14:textId="4BD3E02C" w:rsidR="009A1DED" w:rsidRPr="009A1DED" w:rsidRDefault="009A1DED" w:rsidP="009A1DED">
            <w:pPr>
              <w:spacing w:line="276" w:lineRule="auto"/>
              <w:jc w:val="center"/>
              <w:rPr>
                <w:rFonts w:ascii="Calibri" w:hAnsi="Calibri" w:cs="Arial"/>
                <w:b/>
                <w:szCs w:val="20"/>
                <w:lang w:eastAsia="en-US"/>
              </w:rPr>
            </w:pPr>
            <w:r>
              <w:rPr>
                <w:rFonts w:ascii="Calibri" w:hAnsi="Calibri" w:cs="Arial"/>
                <w:b/>
                <w:szCs w:val="20"/>
                <w:lang w:eastAsia="en-US"/>
              </w:rPr>
              <w:t>Nabízené plnění</w:t>
            </w:r>
          </w:p>
        </w:tc>
      </w:tr>
      <w:tr w:rsidR="009A1DED" w14:paraId="44D911C6" w14:textId="4C367A74" w:rsidTr="009A1DED">
        <w:trPr>
          <w:trHeight w:val="660"/>
        </w:trPr>
        <w:tc>
          <w:tcPr>
            <w:tcW w:w="4810"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D5804FA" w14:textId="77777777" w:rsidR="009A1DED" w:rsidRPr="009A1DED" w:rsidRDefault="009A1DED" w:rsidP="009A1DED">
            <w:pPr>
              <w:spacing w:line="276" w:lineRule="auto"/>
              <w:rPr>
                <w:rFonts w:ascii="Calibri" w:hAnsi="Calibri" w:cs="Arial"/>
                <w:szCs w:val="20"/>
                <w:lang w:eastAsia="en-US"/>
              </w:rPr>
            </w:pPr>
            <w:r w:rsidRPr="009A1DED">
              <w:rPr>
                <w:rFonts w:ascii="Calibri" w:hAnsi="Calibri" w:cs="Calibri"/>
                <w:color w:val="000000"/>
                <w:szCs w:val="20"/>
              </w:rPr>
              <w:t>Funkce okamžitého zastavení infuze jiným způsobem, než přes dotykový displej (např. že dojde k poškození, nebo „zamrznutí“ dotykového displeje)</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04C392C3"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ANO/NE</w:t>
            </w:r>
          </w:p>
        </w:tc>
        <w:tc>
          <w:tcPr>
            <w:tcW w:w="1559"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DE1EF32"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 xml:space="preserve">ANO = 10 bodů </w:t>
            </w:r>
          </w:p>
          <w:p w14:paraId="3FA23F62"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NE = 0 bodů</w:t>
            </w:r>
          </w:p>
        </w:tc>
        <w:tc>
          <w:tcPr>
            <w:tcW w:w="992" w:type="dxa"/>
            <w:tcBorders>
              <w:top w:val="single" w:sz="8" w:space="0" w:color="auto"/>
              <w:left w:val="nil"/>
              <w:bottom w:val="single" w:sz="8" w:space="0" w:color="auto"/>
              <w:right w:val="single" w:sz="8" w:space="0" w:color="auto"/>
            </w:tcBorders>
            <w:shd w:val="clear" w:color="auto" w:fill="FFFFFF"/>
            <w:vAlign w:val="center"/>
          </w:tcPr>
          <w:p w14:paraId="4E6673DC"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ANO je</w:t>
            </w:r>
          </w:p>
          <w:p w14:paraId="4B778FEB" w14:textId="77777777" w:rsidR="009A1DED" w:rsidRPr="009A1DED" w:rsidRDefault="009A1DED" w:rsidP="009A1DED">
            <w:pPr>
              <w:spacing w:line="276" w:lineRule="auto"/>
              <w:jc w:val="center"/>
              <w:rPr>
                <w:rFonts w:ascii="Calibri" w:hAnsi="Calibri" w:cs="Arial"/>
                <w:b/>
                <w:szCs w:val="20"/>
                <w:lang w:eastAsia="en-US"/>
              </w:rPr>
            </w:pPr>
            <w:r w:rsidRPr="009A1DED">
              <w:rPr>
                <w:rFonts w:ascii="Calibri" w:hAnsi="Calibri" w:cs="Arial"/>
                <w:b/>
                <w:bCs/>
                <w:szCs w:val="20"/>
                <w:lang w:eastAsia="en-US"/>
              </w:rPr>
              <w:t xml:space="preserve"> lepší</w:t>
            </w:r>
          </w:p>
        </w:tc>
        <w:tc>
          <w:tcPr>
            <w:tcW w:w="1418" w:type="dxa"/>
            <w:tcBorders>
              <w:top w:val="single" w:sz="8" w:space="0" w:color="auto"/>
              <w:left w:val="nil"/>
              <w:bottom w:val="single" w:sz="8" w:space="0" w:color="auto"/>
              <w:right w:val="single" w:sz="8" w:space="0" w:color="auto"/>
            </w:tcBorders>
            <w:shd w:val="clear" w:color="auto" w:fill="FFFFFF"/>
            <w:vAlign w:val="center"/>
          </w:tcPr>
          <w:p w14:paraId="610492C6" w14:textId="5C4A0D00" w:rsidR="009A1DED" w:rsidRPr="006A142E" w:rsidRDefault="009A1DED" w:rsidP="009A1DED">
            <w:pPr>
              <w:spacing w:line="276" w:lineRule="auto"/>
              <w:jc w:val="center"/>
              <w:rPr>
                <w:rFonts w:ascii="Calibri" w:hAnsi="Calibri" w:cs="Arial"/>
                <w:b/>
                <w:bCs/>
                <w:sz w:val="22"/>
                <w:szCs w:val="22"/>
                <w:lang w:eastAsia="en-US"/>
              </w:rPr>
            </w:pPr>
            <w:r w:rsidRPr="006A142E">
              <w:rPr>
                <w:rFonts w:ascii="Calibri" w:hAnsi="Calibri" w:cs="Calibri"/>
                <w:color w:val="FF0000"/>
                <w:sz w:val="22"/>
                <w:szCs w:val="22"/>
              </w:rPr>
              <w:t>(doplní dodavatel)</w:t>
            </w:r>
          </w:p>
        </w:tc>
      </w:tr>
      <w:tr w:rsidR="009A1DED" w14:paraId="4B1F72EB" w14:textId="077F9F95" w:rsidTr="009A1DED">
        <w:trPr>
          <w:trHeight w:val="660"/>
        </w:trPr>
        <w:tc>
          <w:tcPr>
            <w:tcW w:w="4810"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68BA5E1" w14:textId="77777777" w:rsidR="009A1DED" w:rsidRPr="009A1DED" w:rsidRDefault="009A1DED" w:rsidP="009A1DED">
            <w:pPr>
              <w:spacing w:line="276" w:lineRule="auto"/>
              <w:rPr>
                <w:rFonts w:ascii="Calibri" w:hAnsi="Calibri" w:cs="Arial"/>
                <w:b/>
                <w:bCs/>
                <w:szCs w:val="20"/>
                <w:lang w:eastAsia="en-US"/>
              </w:rPr>
            </w:pPr>
            <w:r w:rsidRPr="009A1DED">
              <w:rPr>
                <w:rFonts w:ascii="Calibri" w:hAnsi="Calibri" w:cs="Calibri"/>
                <w:color w:val="000000"/>
                <w:szCs w:val="20"/>
              </w:rPr>
              <w:t>Stupeň odolnosti a ochrany proti vodě IP 33 nebo vyšší</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667977B"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 xml:space="preserve"> IP</w:t>
            </w:r>
          </w:p>
        </w:tc>
        <w:tc>
          <w:tcPr>
            <w:tcW w:w="1559"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0F2B355C"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 xml:space="preserve">ANO = 20 bodů </w:t>
            </w:r>
          </w:p>
          <w:p w14:paraId="07AABE93"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bCs/>
                <w:szCs w:val="20"/>
                <w:lang w:eastAsia="en-US"/>
              </w:rPr>
              <w:t>NE = 0 bodů</w:t>
            </w:r>
          </w:p>
        </w:tc>
        <w:tc>
          <w:tcPr>
            <w:tcW w:w="992" w:type="dxa"/>
            <w:tcBorders>
              <w:top w:val="single" w:sz="8" w:space="0" w:color="auto"/>
              <w:left w:val="nil"/>
              <w:bottom w:val="single" w:sz="8" w:space="0" w:color="auto"/>
              <w:right w:val="single" w:sz="8" w:space="0" w:color="auto"/>
            </w:tcBorders>
            <w:shd w:val="clear" w:color="auto" w:fill="FFFFFF"/>
            <w:vAlign w:val="center"/>
          </w:tcPr>
          <w:p w14:paraId="3C5DD110"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szCs w:val="20"/>
                <w:lang w:eastAsia="en-US"/>
              </w:rPr>
              <w:t xml:space="preserve">ANO </w:t>
            </w:r>
            <w:r w:rsidRPr="009A1DED">
              <w:rPr>
                <w:rFonts w:ascii="Calibri" w:hAnsi="Calibri" w:cs="Arial"/>
                <w:b/>
                <w:bCs/>
                <w:szCs w:val="20"/>
                <w:lang w:eastAsia="en-US"/>
              </w:rPr>
              <w:t>je</w:t>
            </w:r>
          </w:p>
          <w:p w14:paraId="762A2D79" w14:textId="77777777" w:rsidR="009A1DED" w:rsidRPr="009A1DED" w:rsidRDefault="009A1DED" w:rsidP="009A1DED">
            <w:pPr>
              <w:spacing w:line="276" w:lineRule="auto"/>
              <w:jc w:val="center"/>
              <w:rPr>
                <w:rFonts w:ascii="Calibri" w:hAnsi="Calibri" w:cs="Arial"/>
                <w:b/>
                <w:szCs w:val="20"/>
                <w:lang w:eastAsia="en-US"/>
              </w:rPr>
            </w:pPr>
            <w:r w:rsidRPr="009A1DED">
              <w:rPr>
                <w:rFonts w:ascii="Calibri" w:hAnsi="Calibri" w:cs="Arial"/>
                <w:b/>
                <w:bCs/>
                <w:szCs w:val="20"/>
                <w:lang w:eastAsia="en-US"/>
              </w:rPr>
              <w:t xml:space="preserve"> lepší</w:t>
            </w:r>
          </w:p>
        </w:tc>
        <w:tc>
          <w:tcPr>
            <w:tcW w:w="1418" w:type="dxa"/>
            <w:tcBorders>
              <w:top w:val="single" w:sz="8" w:space="0" w:color="auto"/>
              <w:left w:val="nil"/>
              <w:bottom w:val="single" w:sz="8" w:space="0" w:color="auto"/>
              <w:right w:val="single" w:sz="8" w:space="0" w:color="auto"/>
            </w:tcBorders>
            <w:shd w:val="clear" w:color="auto" w:fill="FFFFFF"/>
            <w:vAlign w:val="center"/>
          </w:tcPr>
          <w:p w14:paraId="4619CEF3" w14:textId="1FE1A0B4" w:rsidR="009A1DED" w:rsidRPr="006A142E" w:rsidRDefault="009A1DED" w:rsidP="009A1DED">
            <w:pPr>
              <w:spacing w:line="276" w:lineRule="auto"/>
              <w:jc w:val="center"/>
              <w:rPr>
                <w:rFonts w:ascii="Calibri" w:hAnsi="Calibri" w:cs="Arial"/>
                <w:b/>
                <w:sz w:val="22"/>
                <w:szCs w:val="22"/>
                <w:lang w:eastAsia="en-US"/>
              </w:rPr>
            </w:pPr>
            <w:r w:rsidRPr="006A142E">
              <w:rPr>
                <w:rFonts w:ascii="Calibri" w:hAnsi="Calibri" w:cs="Calibri"/>
                <w:color w:val="FF0000"/>
                <w:sz w:val="22"/>
                <w:szCs w:val="22"/>
              </w:rPr>
              <w:t>(doplní dodavatel)</w:t>
            </w:r>
          </w:p>
        </w:tc>
      </w:tr>
      <w:tr w:rsidR="009A1DED" w14:paraId="1A5F6163" w14:textId="6725267A" w:rsidTr="009A1DED">
        <w:trPr>
          <w:trHeight w:val="660"/>
        </w:trPr>
        <w:tc>
          <w:tcPr>
            <w:tcW w:w="4810"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08873DF" w14:textId="77777777" w:rsidR="009A1DED" w:rsidRPr="00D245AA" w:rsidRDefault="009A1DED" w:rsidP="009A1DED">
            <w:pPr>
              <w:spacing w:line="276" w:lineRule="auto"/>
              <w:rPr>
                <w:rFonts w:ascii="Calibri" w:hAnsi="Calibri" w:cs="Arial"/>
                <w:sz w:val="22"/>
                <w:szCs w:val="22"/>
                <w:lang w:eastAsia="en-US"/>
              </w:rPr>
            </w:pPr>
            <w:r w:rsidRPr="00A64724">
              <w:rPr>
                <w:rFonts w:ascii="Calibri" w:hAnsi="Calibri" w:cs="Calibri"/>
                <w:color w:val="000000"/>
                <w:sz w:val="22"/>
                <w:szCs w:val="22"/>
              </w:rPr>
              <w:t>Integrovaná bezpečnostní brzda stříkačky v držáku stříkačky, zamezující podání bolusu v případě výměny stříkačky v lineárním dávkovači</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D1E4F6" w14:textId="77777777" w:rsidR="009A1DED" w:rsidRPr="00D245AA" w:rsidRDefault="009A1DED" w:rsidP="009A1DED">
            <w:pPr>
              <w:spacing w:line="276" w:lineRule="auto"/>
              <w:jc w:val="center"/>
              <w:rPr>
                <w:rFonts w:ascii="Calibri" w:hAnsi="Calibri" w:cs="Arial"/>
                <w:sz w:val="22"/>
                <w:szCs w:val="22"/>
                <w:lang w:eastAsia="en-US"/>
              </w:rPr>
            </w:pPr>
            <w:r w:rsidRPr="00A64724">
              <w:rPr>
                <w:rFonts w:ascii="Calibri" w:hAnsi="Calibri" w:cs="Arial"/>
                <w:b/>
                <w:bCs/>
                <w:sz w:val="22"/>
                <w:szCs w:val="22"/>
                <w:lang w:eastAsia="en-US"/>
              </w:rPr>
              <w:t>ANO/NE</w:t>
            </w:r>
          </w:p>
        </w:tc>
        <w:tc>
          <w:tcPr>
            <w:tcW w:w="1559"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8499EFC" w14:textId="77777777" w:rsidR="009A1DED" w:rsidRDefault="009A1DED" w:rsidP="009A1DED">
            <w:pPr>
              <w:spacing w:line="276" w:lineRule="auto"/>
              <w:jc w:val="center"/>
              <w:rPr>
                <w:rFonts w:ascii="Calibri" w:hAnsi="Calibri" w:cs="Arial"/>
                <w:b/>
                <w:bCs/>
                <w:sz w:val="22"/>
                <w:szCs w:val="22"/>
                <w:lang w:eastAsia="en-US"/>
              </w:rPr>
            </w:pPr>
            <w:r w:rsidRPr="00A64724">
              <w:rPr>
                <w:rFonts w:ascii="Calibri" w:hAnsi="Calibri" w:cs="Arial"/>
                <w:b/>
                <w:bCs/>
                <w:sz w:val="22"/>
                <w:szCs w:val="22"/>
                <w:lang w:eastAsia="en-US"/>
              </w:rPr>
              <w:t>ANO</w:t>
            </w:r>
            <w:r>
              <w:rPr>
                <w:rFonts w:ascii="Calibri" w:hAnsi="Calibri" w:cs="Arial"/>
                <w:b/>
                <w:bCs/>
                <w:sz w:val="22"/>
                <w:szCs w:val="22"/>
                <w:lang w:eastAsia="en-US"/>
              </w:rPr>
              <w:t xml:space="preserve"> </w:t>
            </w:r>
            <w:r w:rsidRPr="00A64724">
              <w:rPr>
                <w:rFonts w:ascii="Calibri" w:hAnsi="Calibri" w:cs="Arial"/>
                <w:b/>
                <w:bCs/>
                <w:sz w:val="22"/>
                <w:szCs w:val="22"/>
                <w:lang w:eastAsia="en-US"/>
              </w:rPr>
              <w:t>=</w:t>
            </w:r>
            <w:r>
              <w:rPr>
                <w:rFonts w:ascii="Calibri" w:hAnsi="Calibri" w:cs="Arial"/>
                <w:b/>
                <w:bCs/>
                <w:sz w:val="22"/>
                <w:szCs w:val="22"/>
                <w:lang w:eastAsia="en-US"/>
              </w:rPr>
              <w:t xml:space="preserve"> 3</w:t>
            </w:r>
            <w:r w:rsidRPr="00A64724">
              <w:rPr>
                <w:rFonts w:ascii="Calibri" w:hAnsi="Calibri" w:cs="Arial"/>
                <w:b/>
                <w:bCs/>
                <w:sz w:val="22"/>
                <w:szCs w:val="22"/>
                <w:lang w:eastAsia="en-US"/>
              </w:rPr>
              <w:t xml:space="preserve">0 bodů </w:t>
            </w:r>
          </w:p>
          <w:p w14:paraId="1B651FC9" w14:textId="77777777" w:rsidR="009A1DED" w:rsidRPr="00D245AA" w:rsidRDefault="009A1DED" w:rsidP="009A1DED">
            <w:pPr>
              <w:spacing w:line="276" w:lineRule="auto"/>
              <w:jc w:val="center"/>
              <w:rPr>
                <w:rFonts w:ascii="Calibri" w:hAnsi="Calibri" w:cs="Arial"/>
                <w:sz w:val="22"/>
                <w:szCs w:val="22"/>
                <w:lang w:eastAsia="en-US"/>
              </w:rPr>
            </w:pPr>
            <w:r w:rsidRPr="00A64724">
              <w:rPr>
                <w:rFonts w:ascii="Calibri" w:hAnsi="Calibri" w:cs="Arial"/>
                <w:b/>
                <w:bCs/>
                <w:sz w:val="22"/>
                <w:szCs w:val="22"/>
                <w:lang w:eastAsia="en-US"/>
              </w:rPr>
              <w:t>NE</w:t>
            </w:r>
            <w:r>
              <w:rPr>
                <w:rFonts w:ascii="Calibri" w:hAnsi="Calibri" w:cs="Arial"/>
                <w:b/>
                <w:bCs/>
                <w:sz w:val="22"/>
                <w:szCs w:val="22"/>
                <w:lang w:eastAsia="en-US"/>
              </w:rPr>
              <w:t xml:space="preserve"> </w:t>
            </w:r>
            <w:r w:rsidRPr="00A64724">
              <w:rPr>
                <w:rFonts w:ascii="Calibri" w:hAnsi="Calibri" w:cs="Arial"/>
                <w:b/>
                <w:bCs/>
                <w:sz w:val="22"/>
                <w:szCs w:val="22"/>
                <w:lang w:eastAsia="en-US"/>
              </w:rPr>
              <w:t>=</w:t>
            </w:r>
            <w:r>
              <w:rPr>
                <w:rFonts w:ascii="Calibri" w:hAnsi="Calibri" w:cs="Arial"/>
                <w:b/>
                <w:bCs/>
                <w:sz w:val="22"/>
                <w:szCs w:val="22"/>
                <w:lang w:eastAsia="en-US"/>
              </w:rPr>
              <w:t xml:space="preserve"> </w:t>
            </w:r>
            <w:r w:rsidRPr="00A64724">
              <w:rPr>
                <w:rFonts w:ascii="Calibri" w:hAnsi="Calibri" w:cs="Arial"/>
                <w:b/>
                <w:bCs/>
                <w:sz w:val="22"/>
                <w:szCs w:val="22"/>
                <w:lang w:eastAsia="en-US"/>
              </w:rPr>
              <w:t>0 bodů</w:t>
            </w:r>
          </w:p>
        </w:tc>
        <w:tc>
          <w:tcPr>
            <w:tcW w:w="992" w:type="dxa"/>
            <w:tcBorders>
              <w:top w:val="single" w:sz="8" w:space="0" w:color="auto"/>
              <w:left w:val="nil"/>
              <w:bottom w:val="single" w:sz="8" w:space="0" w:color="auto"/>
              <w:right w:val="single" w:sz="8" w:space="0" w:color="auto"/>
            </w:tcBorders>
            <w:shd w:val="clear" w:color="auto" w:fill="FFFFFF"/>
            <w:vAlign w:val="center"/>
            <w:hideMark/>
          </w:tcPr>
          <w:p w14:paraId="11812DA0" w14:textId="77777777" w:rsidR="009A1DED" w:rsidRPr="009A1DED" w:rsidRDefault="009A1DED" w:rsidP="009A1DED">
            <w:pPr>
              <w:spacing w:line="276" w:lineRule="auto"/>
              <w:jc w:val="center"/>
              <w:rPr>
                <w:rFonts w:ascii="Calibri" w:hAnsi="Calibri" w:cs="Arial"/>
                <w:b/>
                <w:szCs w:val="20"/>
                <w:lang w:eastAsia="en-US"/>
              </w:rPr>
            </w:pPr>
            <w:r w:rsidRPr="009A1DED">
              <w:rPr>
                <w:rFonts w:ascii="Calibri" w:hAnsi="Calibri" w:cs="Arial"/>
                <w:b/>
                <w:szCs w:val="20"/>
                <w:lang w:eastAsia="en-US"/>
              </w:rPr>
              <w:t>ANO je</w:t>
            </w:r>
          </w:p>
          <w:p w14:paraId="23C0112B" w14:textId="77777777" w:rsidR="009A1DED" w:rsidRPr="009A1DED" w:rsidRDefault="009A1DED" w:rsidP="009A1DED">
            <w:pPr>
              <w:spacing w:line="276" w:lineRule="auto"/>
              <w:jc w:val="center"/>
              <w:rPr>
                <w:rFonts w:ascii="Calibri" w:hAnsi="Calibri" w:cs="Arial"/>
                <w:b/>
                <w:bCs/>
                <w:szCs w:val="20"/>
                <w:lang w:eastAsia="en-US"/>
              </w:rPr>
            </w:pPr>
            <w:r w:rsidRPr="009A1DED">
              <w:rPr>
                <w:rFonts w:ascii="Calibri" w:hAnsi="Calibri" w:cs="Arial"/>
                <w:b/>
                <w:szCs w:val="20"/>
                <w:lang w:eastAsia="en-US"/>
              </w:rPr>
              <w:t xml:space="preserve"> lepší</w:t>
            </w:r>
          </w:p>
        </w:tc>
        <w:tc>
          <w:tcPr>
            <w:tcW w:w="1418" w:type="dxa"/>
            <w:tcBorders>
              <w:top w:val="single" w:sz="8" w:space="0" w:color="auto"/>
              <w:left w:val="nil"/>
              <w:bottom w:val="single" w:sz="8" w:space="0" w:color="auto"/>
              <w:right w:val="single" w:sz="8" w:space="0" w:color="auto"/>
            </w:tcBorders>
            <w:shd w:val="clear" w:color="auto" w:fill="FFFFFF"/>
            <w:vAlign w:val="center"/>
          </w:tcPr>
          <w:p w14:paraId="17420D3C" w14:textId="2DDEDBDA" w:rsidR="009A1DED" w:rsidRPr="006A142E" w:rsidRDefault="009A1DED" w:rsidP="009A1DED">
            <w:pPr>
              <w:spacing w:line="276" w:lineRule="auto"/>
              <w:jc w:val="center"/>
              <w:rPr>
                <w:rFonts w:ascii="Calibri" w:hAnsi="Calibri" w:cs="Arial"/>
                <w:b/>
                <w:sz w:val="22"/>
                <w:szCs w:val="22"/>
                <w:lang w:eastAsia="en-US"/>
              </w:rPr>
            </w:pPr>
            <w:r w:rsidRPr="006A142E">
              <w:rPr>
                <w:rFonts w:ascii="Calibri" w:hAnsi="Calibri" w:cs="Calibri"/>
                <w:color w:val="FF0000"/>
                <w:sz w:val="22"/>
                <w:szCs w:val="22"/>
              </w:rPr>
              <w:t>(doplní dodavatel)</w:t>
            </w:r>
          </w:p>
        </w:tc>
      </w:tr>
    </w:tbl>
    <w:p w14:paraId="783391C6" w14:textId="77777777" w:rsidR="009A1DED" w:rsidRDefault="009A1DED" w:rsidP="00A21D13">
      <w:pPr>
        <w:rPr>
          <w:rFonts w:asciiTheme="minorHAnsi" w:hAnsiTheme="minorHAnsi" w:cstheme="minorHAnsi"/>
          <w:szCs w:val="22"/>
        </w:rPr>
      </w:pPr>
    </w:p>
    <w:p w14:paraId="6DD59F6D" w14:textId="77777777" w:rsidR="009A1DED" w:rsidRDefault="009A1DED" w:rsidP="00A21D13">
      <w:pPr>
        <w:rPr>
          <w:rFonts w:asciiTheme="minorHAnsi" w:hAnsiTheme="minorHAnsi" w:cstheme="minorHAnsi"/>
          <w:szCs w:val="22"/>
        </w:rPr>
      </w:pPr>
    </w:p>
    <w:p w14:paraId="63B68068" w14:textId="77777777" w:rsidR="009A1DED" w:rsidRDefault="009A1DED" w:rsidP="00A21D13">
      <w:pPr>
        <w:rPr>
          <w:rFonts w:asciiTheme="minorHAnsi" w:hAnsiTheme="minorHAnsi" w:cstheme="minorHAnsi"/>
          <w:szCs w:val="22"/>
        </w:rPr>
      </w:pPr>
    </w:p>
    <w:p w14:paraId="1C054782" w14:textId="77777777" w:rsidR="00A21D13" w:rsidRDefault="00A21D13">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Pr="006A142E" w:rsidRDefault="0006204C">
            <w:pPr>
              <w:jc w:val="center"/>
              <w:rPr>
                <w:sz w:val="22"/>
                <w:szCs w:val="22"/>
              </w:rPr>
            </w:pPr>
            <w:r w:rsidRPr="006A142E">
              <w:rPr>
                <w:rFonts w:ascii="Calibri" w:hAnsi="Calibri" w:cs="Calibri"/>
                <w:color w:val="FF0000"/>
                <w:sz w:val="22"/>
                <w:szCs w:val="22"/>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Pr="006A142E" w:rsidRDefault="0006204C">
            <w:pPr>
              <w:jc w:val="center"/>
              <w:rPr>
                <w:sz w:val="22"/>
                <w:szCs w:val="22"/>
              </w:rPr>
            </w:pPr>
            <w:r w:rsidRPr="006A142E">
              <w:rPr>
                <w:rFonts w:ascii="Calibri" w:hAnsi="Calibri" w:cs="Calibri"/>
                <w:color w:val="FF0000"/>
                <w:sz w:val="22"/>
                <w:szCs w:val="22"/>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Pr="006A142E" w:rsidRDefault="0006204C">
            <w:pPr>
              <w:jc w:val="center"/>
              <w:rPr>
                <w:sz w:val="22"/>
                <w:szCs w:val="22"/>
              </w:rPr>
            </w:pPr>
            <w:r w:rsidRPr="006A142E">
              <w:rPr>
                <w:rFonts w:ascii="Calibri" w:hAnsi="Calibri" w:cs="Calibri"/>
                <w:color w:val="FF0000"/>
                <w:sz w:val="22"/>
                <w:szCs w:val="22"/>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Pr="006A142E" w:rsidRDefault="0006204C">
            <w:pPr>
              <w:jc w:val="center"/>
              <w:rPr>
                <w:sz w:val="22"/>
                <w:szCs w:val="22"/>
              </w:rPr>
            </w:pPr>
            <w:r w:rsidRPr="006A142E">
              <w:rPr>
                <w:rFonts w:ascii="Calibri" w:hAnsi="Calibri" w:cs="Calibri"/>
                <w:color w:val="FF0000"/>
                <w:sz w:val="22"/>
                <w:szCs w:val="22"/>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Pr="006A142E" w:rsidRDefault="0006204C">
            <w:pPr>
              <w:jc w:val="center"/>
              <w:rPr>
                <w:sz w:val="22"/>
                <w:szCs w:val="22"/>
              </w:rPr>
            </w:pPr>
            <w:r w:rsidRPr="006A142E">
              <w:rPr>
                <w:rFonts w:ascii="Calibri" w:hAnsi="Calibri" w:cs="Calibri"/>
                <w:color w:val="FF0000"/>
                <w:sz w:val="22"/>
                <w:szCs w:val="22"/>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333BAFC9" w:rsidR="00A37F3F" w:rsidRDefault="009A1DED">
    <w:pPr>
      <w:pStyle w:val="Zhlav"/>
      <w:jc w:val="both"/>
    </w:pPr>
    <w:r>
      <w:rPr>
        <w:noProof/>
      </w:rPr>
      <w:drawing>
        <wp:anchor distT="0" distB="0" distL="114300" distR="114300" simplePos="0" relativeHeight="251659264" behindDoc="0" locked="0" layoutInCell="1" allowOverlap="1" wp14:anchorId="36EAA510" wp14:editId="6EB49145">
          <wp:simplePos x="0" y="0"/>
          <wp:positionH relativeFrom="margin">
            <wp:posOffset>-193040</wp:posOffset>
          </wp:positionH>
          <wp:positionV relativeFrom="paragraph">
            <wp:posOffset>-93931</wp:posOffset>
          </wp:positionV>
          <wp:extent cx="4240800" cy="748800"/>
          <wp:effectExtent l="0" t="0" r="7620" b="0"/>
          <wp:wrapTopAndBottom/>
          <wp:docPr id="2061511326"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0800" cy="74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1A6C9EEB">
          <wp:simplePos x="0" y="0"/>
          <wp:positionH relativeFrom="margin">
            <wp:posOffset>4191244</wp:posOffset>
          </wp:positionH>
          <wp:positionV relativeFrom="paragraph">
            <wp:posOffset>16168</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0"/>
  </w:num>
  <w:num w:numId="2" w16cid:durableId="266085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D0CCD"/>
    <w:rsid w:val="000D3359"/>
    <w:rsid w:val="001201C5"/>
    <w:rsid w:val="001406BE"/>
    <w:rsid w:val="00140A5E"/>
    <w:rsid w:val="00154CFF"/>
    <w:rsid w:val="00163114"/>
    <w:rsid w:val="00185319"/>
    <w:rsid w:val="001A3677"/>
    <w:rsid w:val="001B6AA8"/>
    <w:rsid w:val="002500C6"/>
    <w:rsid w:val="00256D8E"/>
    <w:rsid w:val="002A5968"/>
    <w:rsid w:val="002D33EA"/>
    <w:rsid w:val="00304FDF"/>
    <w:rsid w:val="00332F1B"/>
    <w:rsid w:val="00345282"/>
    <w:rsid w:val="003471E9"/>
    <w:rsid w:val="00367211"/>
    <w:rsid w:val="00394DD9"/>
    <w:rsid w:val="003A4C6C"/>
    <w:rsid w:val="003F07BC"/>
    <w:rsid w:val="00412243"/>
    <w:rsid w:val="00427CD6"/>
    <w:rsid w:val="00461005"/>
    <w:rsid w:val="00462EB9"/>
    <w:rsid w:val="0047056D"/>
    <w:rsid w:val="004A63E5"/>
    <w:rsid w:val="004C0532"/>
    <w:rsid w:val="004F1995"/>
    <w:rsid w:val="00500088"/>
    <w:rsid w:val="005160D4"/>
    <w:rsid w:val="0055021C"/>
    <w:rsid w:val="005927D9"/>
    <w:rsid w:val="005A1FEA"/>
    <w:rsid w:val="005B3DF2"/>
    <w:rsid w:val="00686DE7"/>
    <w:rsid w:val="00687186"/>
    <w:rsid w:val="006A142E"/>
    <w:rsid w:val="00730DFA"/>
    <w:rsid w:val="0077306F"/>
    <w:rsid w:val="00794651"/>
    <w:rsid w:val="00797C6E"/>
    <w:rsid w:val="007E3E13"/>
    <w:rsid w:val="00893BBC"/>
    <w:rsid w:val="008F4413"/>
    <w:rsid w:val="00911744"/>
    <w:rsid w:val="00915A17"/>
    <w:rsid w:val="00955D24"/>
    <w:rsid w:val="00980330"/>
    <w:rsid w:val="00995AE2"/>
    <w:rsid w:val="009A1DED"/>
    <w:rsid w:val="009C4FEE"/>
    <w:rsid w:val="009D2B77"/>
    <w:rsid w:val="009D3FA3"/>
    <w:rsid w:val="009D4CE8"/>
    <w:rsid w:val="009F0B4C"/>
    <w:rsid w:val="00A21D13"/>
    <w:rsid w:val="00A37F3F"/>
    <w:rsid w:val="00A95871"/>
    <w:rsid w:val="00AF5418"/>
    <w:rsid w:val="00B15822"/>
    <w:rsid w:val="00B4069C"/>
    <w:rsid w:val="00B942E7"/>
    <w:rsid w:val="00BE1AB4"/>
    <w:rsid w:val="00BE285B"/>
    <w:rsid w:val="00C05EB8"/>
    <w:rsid w:val="00C11680"/>
    <w:rsid w:val="00C40EA8"/>
    <w:rsid w:val="00C76D41"/>
    <w:rsid w:val="00C80D81"/>
    <w:rsid w:val="00C9190B"/>
    <w:rsid w:val="00CC1079"/>
    <w:rsid w:val="00CF5B1E"/>
    <w:rsid w:val="00D32A09"/>
    <w:rsid w:val="00D86A18"/>
    <w:rsid w:val="00DC0E7B"/>
    <w:rsid w:val="00DD1C4E"/>
    <w:rsid w:val="00EB6FE5"/>
    <w:rsid w:val="00EB7AC5"/>
    <w:rsid w:val="00F37AE0"/>
    <w:rsid w:val="00FC409A"/>
    <w:rsid w:val="00FF436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rsid w:val="00304FDF"/>
    <w:rPr>
      <w:szCs w:val="20"/>
    </w:rPr>
  </w:style>
  <w:style w:type="character" w:styleId="Odkaznakoment">
    <w:name w:val="annotation reference"/>
    <w:basedOn w:val="Standardnpsmoodstavce"/>
    <w:uiPriority w:val="99"/>
    <w:semiHidden/>
    <w:unhideWhenUsed/>
    <w:rsid w:val="00304FD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38652933">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1602</TotalTime>
  <Pages>5</Pages>
  <Words>1411</Words>
  <Characters>8328</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77</cp:revision>
  <dcterms:created xsi:type="dcterms:W3CDTF">2021-03-29T07:54:00Z</dcterms:created>
  <dcterms:modified xsi:type="dcterms:W3CDTF">2023-05-31T11:43:00Z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